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宜丰县</w:t>
      </w:r>
      <w:r>
        <w:rPr>
          <w:rFonts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</w:rPr>
        <w:t>年地方政府债务限额及余额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情况说明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</w:rPr>
        <w:t>年，</w:t>
      </w:r>
      <w:r>
        <w:rPr>
          <w:rFonts w:hint="eastAsia" w:eastAsia="仿宋_GB2312"/>
          <w:kern w:val="0"/>
          <w:sz w:val="32"/>
          <w:szCs w:val="32"/>
        </w:rPr>
        <w:t>宜丰县</w:t>
      </w:r>
      <w:r>
        <w:rPr>
          <w:rFonts w:eastAsia="仿宋_GB2312"/>
          <w:kern w:val="0"/>
          <w:sz w:val="32"/>
          <w:szCs w:val="32"/>
        </w:rPr>
        <w:t>级政府一般债务限额为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158109</w:t>
      </w:r>
      <w:r>
        <w:rPr>
          <w:rFonts w:hint="eastAsia" w:eastAsia="仿宋_GB2312"/>
          <w:kern w:val="0"/>
          <w:sz w:val="32"/>
          <w:szCs w:val="32"/>
        </w:rPr>
        <w:t>万</w:t>
      </w:r>
      <w:r>
        <w:rPr>
          <w:rFonts w:eastAsia="仿宋_GB2312"/>
          <w:kern w:val="0"/>
          <w:sz w:val="32"/>
          <w:szCs w:val="32"/>
        </w:rPr>
        <w:t>元，比上年增长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13.9</w:t>
      </w:r>
      <w:r>
        <w:rPr>
          <w:rFonts w:hint="eastAsia" w:eastAsia="仿宋_GB2312"/>
          <w:kern w:val="0"/>
          <w:sz w:val="32"/>
          <w:szCs w:val="32"/>
        </w:rPr>
        <w:t>%，限额增加的原因是省转贷的新增债券资金增加；</w:t>
      </w:r>
      <w:r>
        <w:rPr>
          <w:rFonts w:eastAsia="仿宋_GB2312"/>
          <w:kern w:val="0"/>
          <w:sz w:val="32"/>
          <w:szCs w:val="32"/>
        </w:rPr>
        <w:t>债务余额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124948</w:t>
      </w:r>
      <w:r>
        <w:rPr>
          <w:rFonts w:hint="eastAsia" w:eastAsia="仿宋_GB2312"/>
          <w:kern w:val="0"/>
          <w:sz w:val="32"/>
          <w:szCs w:val="32"/>
        </w:rPr>
        <w:t>万元，比上年增长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18.3</w:t>
      </w:r>
      <w:r>
        <w:rPr>
          <w:rFonts w:hint="eastAsia" w:eastAsia="仿宋_GB2312"/>
          <w:kern w:val="0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</w:rPr>
        <w:t>年，</w:t>
      </w:r>
      <w:r>
        <w:rPr>
          <w:rFonts w:hint="eastAsia" w:eastAsia="仿宋_GB2312"/>
          <w:kern w:val="0"/>
          <w:sz w:val="32"/>
          <w:szCs w:val="32"/>
        </w:rPr>
        <w:t>宜丰县</w:t>
      </w:r>
      <w:r>
        <w:rPr>
          <w:rFonts w:eastAsia="仿宋_GB2312"/>
          <w:kern w:val="0"/>
          <w:sz w:val="32"/>
          <w:szCs w:val="32"/>
        </w:rPr>
        <w:t>级政府</w:t>
      </w:r>
      <w:r>
        <w:rPr>
          <w:rFonts w:hint="eastAsia" w:eastAsia="仿宋_GB2312"/>
          <w:kern w:val="0"/>
          <w:sz w:val="32"/>
          <w:szCs w:val="32"/>
        </w:rPr>
        <w:t>专项</w:t>
      </w:r>
      <w:r>
        <w:rPr>
          <w:rFonts w:eastAsia="仿宋_GB2312"/>
          <w:kern w:val="0"/>
          <w:sz w:val="32"/>
          <w:szCs w:val="32"/>
        </w:rPr>
        <w:t>债务限额为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180058</w:t>
      </w:r>
      <w:r>
        <w:rPr>
          <w:rFonts w:hint="eastAsia" w:eastAsia="仿宋_GB2312"/>
          <w:kern w:val="0"/>
          <w:sz w:val="32"/>
          <w:szCs w:val="32"/>
        </w:rPr>
        <w:t>万元，比上年增长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48</w:t>
      </w:r>
      <w:r>
        <w:rPr>
          <w:rFonts w:hint="eastAsia" w:eastAsia="仿宋_GB2312"/>
          <w:kern w:val="0"/>
          <w:sz w:val="32"/>
          <w:szCs w:val="32"/>
        </w:rPr>
        <w:t>%，限额增加的原因是省转贷的新增债券资金增加；债务余额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173017</w:t>
      </w:r>
      <w:r>
        <w:rPr>
          <w:rFonts w:hint="eastAsia" w:eastAsia="仿宋_GB2312"/>
          <w:kern w:val="0"/>
          <w:sz w:val="32"/>
          <w:szCs w:val="32"/>
        </w:rPr>
        <w:t>万元，比上年增长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47.2</w:t>
      </w:r>
      <w:r>
        <w:rPr>
          <w:rFonts w:hint="eastAsia"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</w:t>
      </w:r>
      <w:bookmarkStart w:id="0" w:name="_GoBack"/>
      <w:bookmarkEnd w:id="0"/>
    </w:p>
    <w:p>
      <w:pPr>
        <w:snapToGrid w:val="0"/>
        <w:spacing w:line="600" w:lineRule="exact"/>
        <w:ind w:firstLine="640" w:firstLineChars="200"/>
        <w:rPr>
          <w:kern w:val="0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kern w:val="0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F1"/>
    <w:rsid w:val="000967BF"/>
    <w:rsid w:val="000E77E4"/>
    <w:rsid w:val="00174FF1"/>
    <w:rsid w:val="001C0548"/>
    <w:rsid w:val="00247A80"/>
    <w:rsid w:val="002C7726"/>
    <w:rsid w:val="003137B7"/>
    <w:rsid w:val="003B1984"/>
    <w:rsid w:val="003C234F"/>
    <w:rsid w:val="004837F9"/>
    <w:rsid w:val="004B1DF9"/>
    <w:rsid w:val="004D37C7"/>
    <w:rsid w:val="00547D9C"/>
    <w:rsid w:val="005917A8"/>
    <w:rsid w:val="00593496"/>
    <w:rsid w:val="00722777"/>
    <w:rsid w:val="0072615D"/>
    <w:rsid w:val="00776CF3"/>
    <w:rsid w:val="0077701C"/>
    <w:rsid w:val="007D1217"/>
    <w:rsid w:val="00804A18"/>
    <w:rsid w:val="00811F6A"/>
    <w:rsid w:val="00820071"/>
    <w:rsid w:val="00824902"/>
    <w:rsid w:val="00966FA0"/>
    <w:rsid w:val="009A3048"/>
    <w:rsid w:val="00A80F04"/>
    <w:rsid w:val="00AD0DED"/>
    <w:rsid w:val="00B12FFB"/>
    <w:rsid w:val="00B416BB"/>
    <w:rsid w:val="00B82FCB"/>
    <w:rsid w:val="00B91CDD"/>
    <w:rsid w:val="00BD1B7A"/>
    <w:rsid w:val="00BF4F92"/>
    <w:rsid w:val="00C218A4"/>
    <w:rsid w:val="00C31AE6"/>
    <w:rsid w:val="00D01169"/>
    <w:rsid w:val="00D25553"/>
    <w:rsid w:val="00D860C8"/>
    <w:rsid w:val="00FF21D4"/>
    <w:rsid w:val="083B046C"/>
    <w:rsid w:val="14572DA1"/>
    <w:rsid w:val="18AC3F45"/>
    <w:rsid w:val="1B337E4C"/>
    <w:rsid w:val="1DF9005F"/>
    <w:rsid w:val="1F2D3C4E"/>
    <w:rsid w:val="2AA123A4"/>
    <w:rsid w:val="30F947E9"/>
    <w:rsid w:val="4837368A"/>
    <w:rsid w:val="48BD7C87"/>
    <w:rsid w:val="4BA47825"/>
    <w:rsid w:val="4CD67B22"/>
    <w:rsid w:val="61B646B3"/>
    <w:rsid w:val="67C92AC9"/>
    <w:rsid w:val="69EA5C70"/>
    <w:rsid w:val="76800E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49</Characters>
  <Lines>1</Lines>
  <Paragraphs>1</Paragraphs>
  <TotalTime>0</TotalTime>
  <ScaleCrop>false</ScaleCrop>
  <LinksUpToDate>false</LinksUpToDate>
  <CharactersWithSpaces>195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2016-12-02T09:18:00Z</dcterms:created>
  <dc:creator>Administrator</dc:creator>
  <cp:lastModifiedBy>Administrator</cp:lastModifiedBy>
  <cp:lastPrinted>2016-12-03T02:02:00Z</cp:lastPrinted>
  <dcterms:modified xsi:type="dcterms:W3CDTF">2021-04-06T01:39:42Z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