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5080" w:firstLineChars="1150"/>
        <w:rPr>
          <w:rFonts w:hint="eastAsia" w:ascii="仿宋" w:hAnsi="仿宋" w:eastAsia="仿宋" w:cs="仿宋"/>
          <w:bCs/>
          <w:sz w:val="32"/>
          <w:szCs w:val="32"/>
        </w:rPr>
      </w:pPr>
      <w:bookmarkStart w:id="0" w:name="OLE_LINK36"/>
      <w:bookmarkStart w:id="1" w:name="OLE_LINK37"/>
      <w:r>
        <w:rPr>
          <w:rFonts w:hint="eastAsia" w:ascii="宋体" w:hAnsi="宋体"/>
          <w:b/>
          <w:sz w:val="44"/>
          <w:szCs w:val="44"/>
        </w:rPr>
        <w:t>宜丰县政府服务热线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乡镇（场）7</w:t>
      </w:r>
      <w:bookmarkStart w:id="2" w:name="_GoBack"/>
      <w:bookmarkEnd w:id="2"/>
      <w:r>
        <w:rPr>
          <w:rFonts w:hint="eastAsia" w:ascii="宋体" w:hAnsi="宋体"/>
          <w:b/>
          <w:sz w:val="44"/>
          <w:szCs w:val="44"/>
        </w:rPr>
        <w:t>月综合考核评分排名</w:t>
      </w:r>
    </w:p>
    <w:p>
      <w:pPr>
        <w:spacing w:line="42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</w:p>
    <w:tbl>
      <w:tblPr>
        <w:tblStyle w:val="4"/>
        <w:tblpPr w:leftFromText="180" w:rightFromText="180" w:vertAnchor="text" w:horzAnchor="page" w:tblpX="550" w:tblpY="382"/>
        <w:tblOverlap w:val="never"/>
        <w:tblW w:w="229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4"/>
        <w:gridCol w:w="990"/>
        <w:gridCol w:w="690"/>
        <w:gridCol w:w="630"/>
        <w:gridCol w:w="690"/>
        <w:gridCol w:w="901"/>
        <w:gridCol w:w="990"/>
        <w:gridCol w:w="900"/>
        <w:gridCol w:w="794"/>
        <w:gridCol w:w="960"/>
        <w:gridCol w:w="795"/>
        <w:gridCol w:w="735"/>
        <w:gridCol w:w="630"/>
        <w:gridCol w:w="735"/>
        <w:gridCol w:w="960"/>
        <w:gridCol w:w="765"/>
        <w:gridCol w:w="975"/>
        <w:gridCol w:w="795"/>
        <w:gridCol w:w="465"/>
        <w:gridCol w:w="660"/>
        <w:gridCol w:w="540"/>
        <w:gridCol w:w="826"/>
        <w:gridCol w:w="719"/>
        <w:gridCol w:w="450"/>
        <w:gridCol w:w="765"/>
        <w:gridCol w:w="735"/>
        <w:gridCol w:w="660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91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月度运行指标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序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号</w:t>
            </w:r>
          </w:p>
        </w:tc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成员单位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按期签收率（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办件数量（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5分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按期办结率情况（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0分）</w:t>
            </w:r>
          </w:p>
        </w:tc>
        <w:tc>
          <w:tcPr>
            <w:tcW w:w="30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解决率情况（30分）</w:t>
            </w:r>
          </w:p>
        </w:tc>
        <w:tc>
          <w:tcPr>
            <w:tcW w:w="17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满意度情况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超过退件时效件数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20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重复派发情况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9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工单延期情况（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加减分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(2分）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综合得分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提前率（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按期办结率（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30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实际办结时间（工作日）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规定办结时间（工作日）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已解决件数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考核数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解决率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重复派发个数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重新派发占比率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延期次数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延期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次数占比率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新昌镇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104.36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325.00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67.89%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89.66%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车上林场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11.13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72.18%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27.39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天宝乡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67.40%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黄垦镇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70.93%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棠浦镇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25.77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57.05%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25.84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桥西乡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32.37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70.57%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88.89%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潭山镇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52.87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33.91%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23.47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黄岗镇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31.60%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石市镇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55.19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38.68%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23.96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澄塘镇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47.74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63.28%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26.47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花桥乡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108.68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285.00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61.87%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70.37%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3.57%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9.64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新庄镇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9.90%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双峰林场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59.03%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66.67%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石花尖垦殖场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97.73%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同安乡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37.69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37.18%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66.67%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芳溪镇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84.13%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28.61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79.55</w:t>
            </w:r>
          </w:p>
        </w:tc>
      </w:tr>
      <w:bookmarkEnd w:id="0"/>
      <w:bookmarkEnd w:id="1"/>
    </w:tbl>
    <w:p>
      <w:pPr>
        <w:spacing w:line="42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sz w:val="24"/>
        </w:rPr>
        <w:t>注：当月办件量为0的成员单位不进行考核。</w:t>
      </w:r>
    </w:p>
    <w:p/>
    <w:sectPr>
      <w:pgSz w:w="23811" w:h="16838" w:orient="landscape"/>
      <w:pgMar w:top="1800" w:right="5352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NDk5ZmM1MzhjYTU3NWMzYTM5NWRhODJlNjAxOGUifQ=="/>
  </w:docVars>
  <w:rsids>
    <w:rsidRoot w:val="00000000"/>
    <w:rsid w:val="750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  <w:sz w:val="36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2023-08-22T07:52:28Z</dcterms:created>
  <dc:creator>Administrator</dc:creator>
  <cp:lastModifiedBy>Administrator</cp:lastModifiedBy>
  <dcterms:modified xsi:type="dcterms:W3CDTF">2023-08-22T07:53:29Z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0C9B04A1043D4406B25CEA04260AC3F8_12</vt:lpwstr>
  </property>
</Properties>
</file>