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r>
        <w:rPr>
          <w:rFonts w:hint="eastAsia" w:ascii="宋体" w:hAnsi="宋体" w:eastAsia="宋体" w:cs="宋体"/>
          <w:b/>
          <w:i w:val="0"/>
          <w:caps w:val="0"/>
          <w:color w:val="333333"/>
          <w:spacing w:val="0"/>
          <w:sz w:val="44"/>
          <w:szCs w:val="44"/>
          <w:shd w:val="clear" w:fill="FFFFFF"/>
          <w:lang w:val="en-US" w:eastAsia="zh-CN"/>
        </w:rPr>
        <w:t>宜丰县潭山镇2022年</w:t>
      </w:r>
      <w:r>
        <w:rPr>
          <w:rFonts w:hint="eastAsia" w:ascii="宋体" w:hAnsi="宋体" w:eastAsia="宋体" w:cs="宋体"/>
          <w:b/>
          <w:i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lang w:val="en-US" w:eastAsia="zh-CN"/>
        </w:rPr>
        <w:t>潭山镇</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2022</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2022</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w:t>
      </w:r>
      <w:r>
        <w:rPr>
          <w:rFonts w:hint="eastAsia" w:ascii="仿宋" w:hAnsi="仿宋" w:eastAsia="仿宋" w:cs="仿宋"/>
          <w:i w:val="0"/>
          <w:caps w:val="0"/>
          <w:color w:val="333333"/>
          <w:spacing w:val="0"/>
          <w:sz w:val="32"/>
          <w:szCs w:val="32"/>
          <w:highlight w:val="none"/>
        </w:rPr>
        <w:t>从</w:t>
      </w:r>
      <w:r>
        <w:rPr>
          <w:rFonts w:hint="eastAsia" w:ascii="仿宋" w:hAnsi="仿宋" w:eastAsia="仿宋" w:cs="仿宋"/>
          <w:i w:val="0"/>
          <w:caps w:val="0"/>
          <w:color w:val="333333"/>
          <w:spacing w:val="0"/>
          <w:sz w:val="32"/>
          <w:szCs w:val="32"/>
          <w:highlight w:val="none"/>
          <w:lang w:val="en-US" w:eastAsia="zh-CN"/>
        </w:rPr>
        <w:t>宜丰县</w:t>
      </w:r>
      <w:r>
        <w:rPr>
          <w:rFonts w:hint="eastAsia" w:ascii="仿宋" w:hAnsi="仿宋" w:eastAsia="仿宋" w:cs="仿宋"/>
          <w:i w:val="0"/>
          <w:caps w:val="0"/>
          <w:color w:val="333333"/>
          <w:spacing w:val="0"/>
          <w:sz w:val="32"/>
          <w:szCs w:val="32"/>
          <w:highlight w:val="none"/>
        </w:rPr>
        <w:t>人民政府网站（</w:t>
      </w:r>
      <w:r>
        <w:rPr>
          <w:rFonts w:hint="eastAsia" w:ascii="仿宋" w:hAnsi="仿宋" w:eastAsia="仿宋" w:cs="仿宋"/>
          <w:i w:val="0"/>
          <w:caps w:val="0"/>
          <w:color w:val="333333"/>
          <w:spacing w:val="0"/>
          <w:sz w:val="32"/>
          <w:szCs w:val="32"/>
          <w:highlight w:val="none"/>
          <w:lang w:val="en-US" w:eastAsia="zh-CN"/>
        </w:rPr>
        <w:t>www.jxyf.gov.cn</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i w:val="0"/>
          <w:caps w:val="0"/>
          <w:color w:val="333333"/>
          <w:spacing w:val="0"/>
          <w:sz w:val="32"/>
          <w:szCs w:val="32"/>
          <w:lang w:val="en-US" w:eastAsia="zh-CN"/>
        </w:rPr>
        <w:t>潭山镇人民政府办公室</w:t>
      </w:r>
      <w:r>
        <w:rPr>
          <w:rFonts w:hint="eastAsia" w:ascii="仿宋" w:hAnsi="仿宋" w:eastAsia="仿宋" w:cs="仿宋"/>
          <w:i w:val="0"/>
          <w:caps w:val="0"/>
          <w:color w:val="333333"/>
          <w:spacing w:val="0"/>
          <w:sz w:val="32"/>
          <w:szCs w:val="32"/>
        </w:rPr>
        <w:t>联系（地址：宜丰县潭山镇府前路1号，电话：0795-2922218，邮编：</w:t>
      </w:r>
      <w:r>
        <w:rPr>
          <w:rFonts w:hint="eastAsia" w:ascii="仿宋" w:hAnsi="仿宋" w:eastAsia="仿宋" w:cs="仿宋"/>
          <w:i w:val="0"/>
          <w:caps w:val="0"/>
          <w:color w:val="333333"/>
          <w:spacing w:val="0"/>
          <w:sz w:val="32"/>
          <w:szCs w:val="32"/>
          <w:lang w:val="en-US" w:eastAsia="zh-CN"/>
        </w:rPr>
        <w:t>336316</w:t>
      </w:r>
      <w:r>
        <w:rPr>
          <w:rFonts w:hint="eastAsia" w:ascii="仿宋" w:hAnsi="仿宋" w:eastAsia="仿宋" w:cs="仿宋"/>
          <w:i w:val="0"/>
          <w:caps w:val="0"/>
          <w:color w:val="333333"/>
          <w:spacing w:val="0"/>
          <w:sz w:val="32"/>
          <w:szCs w:val="32"/>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2022年潭山镇坚持以习近平新时代中国特色社会主义思想为指导，深入贯彻党的二十大精神，严格落实《条例》和《国务院办公厅关于印发2022年政务公开工作要点的通知》（国办发〔2022〕8号）的要求。同时积极对《宜丰县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80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1.决策公开：优化决策公开的流程，对班子成员集体讨论结果、印发的政策性文件进行审核并公开。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2.管理公开：对各部门办公地址、负责人信息、联系方式、政府机关人员分工调整，做到及时向社会公开。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3.服务公开：加快推进医保、民政、劳保等一体化服务窗口形成，为便捷群众业务办理，更新制作了办事流程图、服务内容、值班表等板块。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4.结果公开：定期公开涉农补贴、特困供养人员生活补助等情况。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5.执行公开：分门别类梳理行政权力清单，对行政处罚结果、镇本级预算等情况及时公开。</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val="en-US"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640" w:firstLineChars="200"/>
        <w:jc w:val="both"/>
        <w:rPr>
          <w:rFonts w:hint="eastAsia" w:ascii="楷体" w:hAnsi="楷体" w:eastAsia="楷体" w:cs="楷体"/>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val="en-US" w:eastAsia="zh-CN"/>
        </w:rPr>
        <w:t>除行政机关主动公开的政府信息外，公民、法人或者其他组织可以向地方各级人民政府、对外以自己名义履行行政管理职能的县级以上人民政府部门申请获取相关政府信息。2022年度，我镇未收到依申请公开申请。在全年的公开信息中，无因政府信息公开工作申请行政复议，无提起行政诉讼的情况发生。</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1.规范化标准化建设：推进对信息公开内容的规范。按照“全面、深入、规范”的原则，将“事权、财权、人权”纳入政务公开范围，把宣传教育、政策法规作为推进政府信息公开工作的重要抓手。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2.数字化管理：202</w:t>
      </w:r>
      <w:r>
        <w:rPr>
          <w:rFonts w:hint="eastAsia" w:ascii="仿宋" w:hAnsi="仿宋" w:eastAsia="仿宋" w:cs="仿宋"/>
          <w:i w:val="0"/>
          <w:caps w:val="0"/>
          <w:color w:val="333333"/>
          <w:spacing w:val="0"/>
          <w:sz w:val="32"/>
          <w:szCs w:val="32"/>
          <w:lang w:val="en-US" w:eastAsia="zh-CN"/>
        </w:rPr>
        <w:t>2</w:t>
      </w:r>
      <w:r>
        <w:rPr>
          <w:rFonts w:hint="eastAsia" w:ascii="仿宋" w:hAnsi="仿宋" w:eastAsia="仿宋" w:cs="仿宋"/>
          <w:i w:val="0"/>
          <w:caps w:val="0"/>
          <w:color w:val="333333"/>
          <w:spacing w:val="0"/>
          <w:sz w:val="32"/>
          <w:szCs w:val="32"/>
        </w:rPr>
        <w:t>年潭山镇主动公开政府信息公开政府信息的数量为</w:t>
      </w:r>
      <w:r>
        <w:rPr>
          <w:rFonts w:hint="eastAsia" w:ascii="仿宋" w:hAnsi="仿宋" w:eastAsia="仿宋" w:cs="仿宋"/>
          <w:i w:val="0"/>
          <w:caps w:val="0"/>
          <w:color w:val="333333"/>
          <w:spacing w:val="0"/>
          <w:sz w:val="32"/>
          <w:szCs w:val="32"/>
          <w:lang w:val="en-US" w:eastAsia="zh-CN"/>
        </w:rPr>
        <w:t>80</w:t>
      </w:r>
      <w:r>
        <w:rPr>
          <w:rFonts w:hint="eastAsia" w:ascii="仿宋" w:hAnsi="仿宋" w:eastAsia="仿宋" w:cs="仿宋"/>
          <w:i w:val="0"/>
          <w:caps w:val="0"/>
          <w:color w:val="333333"/>
          <w:spacing w:val="0"/>
          <w:sz w:val="32"/>
          <w:szCs w:val="32"/>
        </w:rPr>
        <w:t>条，其中政务动态方面信息</w:t>
      </w:r>
      <w:r>
        <w:rPr>
          <w:rFonts w:hint="eastAsia" w:ascii="仿宋" w:hAnsi="仿宋" w:eastAsia="仿宋" w:cs="仿宋"/>
          <w:i w:val="0"/>
          <w:caps w:val="0"/>
          <w:color w:val="333333"/>
          <w:spacing w:val="0"/>
          <w:sz w:val="32"/>
          <w:szCs w:val="32"/>
          <w:lang w:val="en-US" w:eastAsia="zh-CN"/>
        </w:rPr>
        <w:t>65</w:t>
      </w:r>
      <w:r>
        <w:rPr>
          <w:rFonts w:hint="eastAsia" w:ascii="仿宋" w:hAnsi="仿宋" w:eastAsia="仿宋" w:cs="仿宋"/>
          <w:i w:val="0"/>
          <w:caps w:val="0"/>
          <w:color w:val="333333"/>
          <w:spacing w:val="0"/>
          <w:sz w:val="32"/>
          <w:szCs w:val="32"/>
        </w:rPr>
        <w:t>条、公开指南1条、政策文件6条、发展规划</w:t>
      </w:r>
      <w:r>
        <w:rPr>
          <w:rFonts w:hint="eastAsia" w:ascii="仿宋" w:hAnsi="仿宋" w:eastAsia="仿宋" w:cs="仿宋"/>
          <w:i w:val="0"/>
          <w:caps w:val="0"/>
          <w:color w:val="333333"/>
          <w:spacing w:val="0"/>
          <w:sz w:val="32"/>
          <w:szCs w:val="32"/>
          <w:lang w:val="en-US" w:eastAsia="zh-CN"/>
        </w:rPr>
        <w:t>2</w:t>
      </w:r>
      <w:r>
        <w:rPr>
          <w:rFonts w:hint="eastAsia" w:ascii="仿宋" w:hAnsi="仿宋" w:eastAsia="仿宋" w:cs="仿宋"/>
          <w:i w:val="0"/>
          <w:caps w:val="0"/>
          <w:color w:val="333333"/>
          <w:spacing w:val="0"/>
          <w:sz w:val="32"/>
          <w:szCs w:val="32"/>
        </w:rPr>
        <w:t>条、人事信息1条、政府信息公开年度报告1条、财政预决算1条。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rPr>
        <w:t>3.规范信息审核发布机制：</w:t>
      </w:r>
      <w:r>
        <w:rPr>
          <w:rFonts w:hint="eastAsia" w:ascii="仿宋" w:hAnsi="仿宋" w:eastAsia="仿宋" w:cs="仿宋"/>
          <w:i w:val="0"/>
          <w:caps w:val="0"/>
          <w:color w:val="333333"/>
          <w:spacing w:val="0"/>
          <w:sz w:val="32"/>
          <w:szCs w:val="32"/>
          <w:lang w:val="en-US" w:eastAsia="zh-CN"/>
        </w:rPr>
        <w:t>严格落实信息发布“三审三校”制度，公开</w:t>
      </w:r>
      <w:r>
        <w:rPr>
          <w:rFonts w:hint="eastAsia" w:ascii="仿宋" w:hAnsi="仿宋" w:eastAsia="仿宋" w:cs="仿宋"/>
          <w:i w:val="0"/>
          <w:caps w:val="0"/>
          <w:color w:val="333333"/>
          <w:spacing w:val="0"/>
          <w:sz w:val="32"/>
          <w:szCs w:val="32"/>
        </w:rPr>
        <w:t>信息</w:t>
      </w:r>
      <w:r>
        <w:rPr>
          <w:rFonts w:hint="eastAsia" w:ascii="仿宋" w:hAnsi="仿宋" w:eastAsia="仿宋" w:cs="仿宋"/>
          <w:i w:val="0"/>
          <w:caps w:val="0"/>
          <w:color w:val="333333"/>
          <w:spacing w:val="0"/>
          <w:sz w:val="32"/>
          <w:szCs w:val="32"/>
          <w:lang w:val="en-US" w:eastAsia="zh-CN"/>
        </w:rPr>
        <w:t>均经对应</w:t>
      </w:r>
      <w:r>
        <w:rPr>
          <w:rFonts w:hint="eastAsia" w:ascii="仿宋" w:hAnsi="仿宋" w:eastAsia="仿宋" w:cs="仿宋"/>
          <w:i w:val="0"/>
          <w:caps w:val="0"/>
          <w:color w:val="333333"/>
          <w:spacing w:val="0"/>
          <w:sz w:val="32"/>
          <w:szCs w:val="32"/>
        </w:rPr>
        <w:t>分管领导</w:t>
      </w:r>
      <w:r>
        <w:rPr>
          <w:rFonts w:hint="eastAsia" w:ascii="仿宋" w:hAnsi="仿宋" w:eastAsia="仿宋" w:cs="仿宋"/>
          <w:i w:val="0"/>
          <w:caps w:val="0"/>
          <w:color w:val="333333"/>
          <w:spacing w:val="0"/>
          <w:sz w:val="32"/>
          <w:szCs w:val="32"/>
          <w:lang w:val="en-US" w:eastAsia="zh-CN"/>
        </w:rPr>
        <w:t>严格审查</w:t>
      </w:r>
      <w:r>
        <w:rPr>
          <w:rFonts w:hint="eastAsia" w:ascii="仿宋" w:hAnsi="仿宋" w:eastAsia="仿宋" w:cs="仿宋"/>
          <w:i w:val="0"/>
          <w:caps w:val="0"/>
          <w:color w:val="333333"/>
          <w:spacing w:val="0"/>
          <w:sz w:val="32"/>
          <w:szCs w:val="32"/>
        </w:rPr>
        <w:t>后予以发布。镇政府信息公开领导小组负责监督、督促信息公开工作的开展</w:t>
      </w:r>
      <w:r>
        <w:rPr>
          <w:rFonts w:hint="eastAsia" w:ascii="仿宋" w:hAnsi="仿宋" w:eastAsia="仿宋" w:cs="仿宋"/>
          <w:i w:val="0"/>
          <w:caps w:val="0"/>
          <w:color w:val="333333"/>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4.规范性文件清理：按照《江西省行政规范性文件管理办法》（江西省人民政府令第245号）文件要求，做好规范性文件清理工作。</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1.政府门户网站第一平台作用：按照上级要求，高标准建设潭山镇政务公开体验区，为公民、法人或者其他组织获取政府信息提供方便。</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2.公开方式多样化：登入政府门户网站首页的“信息公开”栏目，浏览或使用搜索工具查找，也可以从政府公报、报刊、广播、电视等媒体获取政府公开信息。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公民、法人或者其他组织认为行政机关不依法履行政府信息公开义务的,可以向上级行政机关或者政府信息公开工作主管部门举报。</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2145"/>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14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vAlign w:val="center"/>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    章</w:t>
            </w:r>
          </w:p>
        </w:tc>
        <w:tc>
          <w:tcPr>
            <w:tcW w:w="214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行政</w:t>
            </w:r>
            <w:r>
              <w:rPr>
                <w:rFonts w:hint="eastAsia" w:ascii="仿宋" w:hAnsi="仿宋" w:eastAsia="仿宋" w:cs="仿宋"/>
                <w:color w:val="000000" w:themeColor="text1"/>
                <w:sz w:val="24"/>
                <w14:textFill>
                  <w14:solidFill>
                    <w14:schemeClr w14:val="tx1"/>
                  </w14:solidFill>
                </w14:textFill>
              </w:rPr>
              <w:t>规范性文件</w:t>
            </w:r>
          </w:p>
        </w:tc>
        <w:tc>
          <w:tcPr>
            <w:tcW w:w="214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2</w:t>
            </w:r>
          </w:p>
        </w:tc>
        <w:tc>
          <w:tcPr>
            <w:tcW w:w="2295" w:type="dxa"/>
            <w:shd w:val="clear" w:color="auto" w:fill="auto"/>
            <w:vAlign w:val="top"/>
          </w:tcPr>
          <w:p>
            <w:pPr>
              <w:spacing w:line="460" w:lineRule="exact"/>
              <w:jc w:val="left"/>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6465" w:type="dxa"/>
            <w:gridSpan w:val="3"/>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行政许可</w:t>
            </w:r>
          </w:p>
        </w:tc>
        <w:tc>
          <w:tcPr>
            <w:tcW w:w="6465" w:type="dxa"/>
            <w:gridSpan w:val="3"/>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6465" w:type="dxa"/>
            <w:gridSpan w:val="3"/>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本年</w:t>
            </w: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行政处罚</w:t>
            </w:r>
          </w:p>
        </w:tc>
        <w:tc>
          <w:tcPr>
            <w:tcW w:w="6465" w:type="dxa"/>
            <w:gridSpan w:val="3"/>
            <w:shd w:val="clear" w:color="auto" w:fill="auto"/>
          </w:tcPr>
          <w:p>
            <w:pPr>
              <w:spacing w:line="460" w:lineRule="exact"/>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行政强制</w:t>
            </w:r>
          </w:p>
        </w:tc>
        <w:tc>
          <w:tcPr>
            <w:tcW w:w="6465" w:type="dxa"/>
            <w:gridSpan w:val="3"/>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6465" w:type="dxa"/>
            <w:gridSpan w:val="3"/>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行政事业性收费</w:t>
            </w:r>
          </w:p>
        </w:tc>
        <w:tc>
          <w:tcPr>
            <w:tcW w:w="6465" w:type="dxa"/>
            <w:gridSpan w:val="3"/>
            <w:shd w:val="clear" w:color="auto" w:fill="auto"/>
          </w:tcPr>
          <w:p>
            <w:pPr>
              <w:spacing w:line="460" w:lineRule="exact"/>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0.06</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宋体" w:hAnsi="宋体" w:eastAsia="宋体" w:cs="宋体"/>
          <w:b/>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1、一是政务公开宣传推广工作需加强，要充分调动人员的主动性，已聘请摄影、新闻宣传等专业人士对年轻干部开展相关培训工作；二是政策文件解读工作形式需丰富，内容不够创新，已通过拍摄短视频等方式进行政策解读；三是政务公开理论研究需提升，理论指导实践作用发挥不够有效，干部大会上已及时向参会人员解读政务公开政策。</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ascii="仿宋" w:hAnsi="仿宋" w:eastAsia="仿宋" w:cs="仿宋"/>
          <w:i w:val="0"/>
          <w:caps w:val="0"/>
          <w:color w:val="333333"/>
          <w:spacing w:val="0"/>
          <w:sz w:val="32"/>
          <w:szCs w:val="32"/>
          <w:shd w:val="clear" w:fill="FFFFFF"/>
          <w:lang w:eastAsia="zh-CN"/>
        </w:rPr>
        <w:t>已在信息公开指南中发布依申请公开收费标准，202</w:t>
      </w: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lang w:eastAsia="zh-CN"/>
        </w:rPr>
        <w:t>年我</w:t>
      </w:r>
      <w:r>
        <w:rPr>
          <w:rFonts w:hint="eastAsia" w:ascii="仿宋" w:hAnsi="仿宋" w:eastAsia="仿宋" w:cs="仿宋"/>
          <w:i w:val="0"/>
          <w:caps w:val="0"/>
          <w:color w:val="333333"/>
          <w:spacing w:val="0"/>
          <w:sz w:val="32"/>
          <w:szCs w:val="32"/>
          <w:shd w:val="clear" w:fill="FFFFFF"/>
          <w:lang w:val="en-US" w:eastAsia="zh-CN"/>
        </w:rPr>
        <w:t>镇</w:t>
      </w:r>
      <w:r>
        <w:rPr>
          <w:rFonts w:hint="eastAsia" w:ascii="仿宋" w:hAnsi="仿宋" w:eastAsia="仿宋" w:cs="仿宋"/>
          <w:i w:val="0"/>
          <w:caps w:val="0"/>
          <w:color w:val="333333"/>
          <w:spacing w:val="0"/>
          <w:sz w:val="32"/>
          <w:szCs w:val="32"/>
          <w:shd w:val="clear" w:fill="FFFFFF"/>
          <w:lang w:eastAsia="zh-CN"/>
        </w:rPr>
        <w:t>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NDRkZmQ4MGVhODczYTkwOTA4YjFmMDc4YzdhOWYifQ=="/>
  </w:docVars>
  <w:rsids>
    <w:rsidRoot w:val="00000000"/>
    <w:rsid w:val="00C72EF2"/>
    <w:rsid w:val="0438617D"/>
    <w:rsid w:val="072F4BA5"/>
    <w:rsid w:val="0BD0037E"/>
    <w:rsid w:val="0F42566A"/>
    <w:rsid w:val="0FE32618"/>
    <w:rsid w:val="13A0418D"/>
    <w:rsid w:val="13CC3B21"/>
    <w:rsid w:val="15C13B1E"/>
    <w:rsid w:val="17534F7D"/>
    <w:rsid w:val="1B931963"/>
    <w:rsid w:val="1C1F1896"/>
    <w:rsid w:val="1E2A3D50"/>
    <w:rsid w:val="1F374D1F"/>
    <w:rsid w:val="22923CA7"/>
    <w:rsid w:val="22E26EC9"/>
    <w:rsid w:val="23965E1F"/>
    <w:rsid w:val="23B06487"/>
    <w:rsid w:val="2480713E"/>
    <w:rsid w:val="2F892198"/>
    <w:rsid w:val="30D07322"/>
    <w:rsid w:val="4A3577E4"/>
    <w:rsid w:val="4C653540"/>
    <w:rsid w:val="519D4381"/>
    <w:rsid w:val="566E50F8"/>
    <w:rsid w:val="56857A37"/>
    <w:rsid w:val="56AB6AC4"/>
    <w:rsid w:val="583E4469"/>
    <w:rsid w:val="5ABA5A4E"/>
    <w:rsid w:val="5BA359BF"/>
    <w:rsid w:val="5C2158CC"/>
    <w:rsid w:val="5FCE6A83"/>
    <w:rsid w:val="5FEB66AA"/>
    <w:rsid w:val="641A130C"/>
    <w:rsid w:val="64490ACC"/>
    <w:rsid w:val="6EB526D3"/>
    <w:rsid w:val="6EC41F3F"/>
    <w:rsid w:val="72B1435E"/>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2433</Words>
  <Characters>2543</Characters>
  <Lines>0</Lines>
  <Paragraphs>0</Paragraphs>
  <TotalTime>50</TotalTime>
  <ScaleCrop>false</ScaleCrop>
  <LinksUpToDate>false</LinksUpToDate>
  <CharactersWithSpaces>2547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温柔</cp:lastModifiedBy>
  <dcterms:modified xsi:type="dcterms:W3CDTF">2023-01-09T03:46:58Z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27BF3EF3799749D1A85DAE3CC1D64587</vt:lpwstr>
  </property>
</Properties>
</file>