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highlight w:val="none"/>
          <w:shd w:val="clear" w:fill="FFFFFF"/>
          <w:lang w:val="en-US" w:eastAsia="zh-CN"/>
        </w:rPr>
        <w:t>宜丰县车上林场</w:t>
      </w:r>
      <w:r>
        <w:rPr>
          <w:rFonts w:hint="eastAsia" w:ascii="宋体" w:hAnsi="宋体" w:eastAsia="宋体" w:cs="宋体"/>
          <w:b/>
          <w:i w:val="0"/>
          <w:caps w:val="0"/>
          <w:color w:val="333333"/>
          <w:spacing w:val="0"/>
          <w:sz w:val="44"/>
          <w:szCs w:val="44"/>
          <w:shd w:val="clear" w:fill="FFFFFF"/>
          <w:lang w:val="en-US" w:eastAsia="zh-CN"/>
        </w:rPr>
        <w:t>2023年</w:t>
      </w:r>
      <w:r>
        <w:rPr>
          <w:rFonts w:hint="eastAsia" w:ascii="宋体" w:hAnsi="宋体" w:eastAsia="宋体" w:cs="宋体"/>
          <w:b/>
          <w:i w:val="0"/>
          <w:caps w:val="0"/>
          <w:color w:val="333333"/>
          <w:spacing w:val="0"/>
          <w:sz w:val="44"/>
          <w:szCs w:val="44"/>
          <w:shd w:val="clear" w:fill="FFFFFF"/>
        </w:rPr>
        <w:t>政府信息公开工作年度报告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caps w:val="0"/>
          <w:color w:val="FF0000"/>
          <w:spacing w:val="0"/>
          <w:sz w:val="32"/>
          <w:szCs w:val="32"/>
          <w:lang w:eastAsia="zh-CN"/>
        </w:rPr>
      </w:pPr>
      <w:r>
        <w:rPr>
          <w:rFonts w:hint="eastAsia" w:ascii="仿宋" w:hAnsi="仿宋" w:eastAsia="仿宋" w:cs="仿宋"/>
          <w:i w:val="0"/>
          <w:caps w:val="0"/>
          <w:color w:val="333333"/>
          <w:spacing w:val="0"/>
          <w:sz w:val="32"/>
          <w:szCs w:val="32"/>
        </w:rPr>
        <w:t>本报告依据《中华人民共和国政府信息公开条例》（国务院令第711号，以下简称新《条例》）和</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国务院办公厅政府信息与政务公开办公室关于印发&lt;中华人民共和国政府信息公开工作年度报告格式&gt;的通知</w:t>
      </w:r>
      <w:r>
        <w:rPr>
          <w:rFonts w:hint="eastAsia" w:ascii="仿宋" w:hAnsi="仿宋" w:eastAsia="仿宋" w:cs="仿宋"/>
          <w:i w:val="0"/>
          <w:caps w:val="0"/>
          <w:color w:val="333333"/>
          <w:spacing w:val="0"/>
          <w:sz w:val="32"/>
          <w:szCs w:val="32"/>
          <w:lang w:eastAsia="zh-CN"/>
        </w:rPr>
        <w:t>》</w:t>
      </w:r>
      <w:r>
        <w:rPr>
          <w:rFonts w:hint="eastAsia" w:ascii="仿宋" w:hAnsi="仿宋" w:eastAsia="仿宋" w:cs="仿宋"/>
          <w:i w:val="0"/>
          <w:caps w:val="0"/>
          <w:color w:val="333333"/>
          <w:spacing w:val="0"/>
          <w:sz w:val="32"/>
          <w:szCs w:val="32"/>
        </w:rPr>
        <w:t>（国办公开办函〔20</w:t>
      </w:r>
      <w:r>
        <w:rPr>
          <w:rFonts w:hint="eastAsia" w:ascii="仿宋" w:hAnsi="仿宋" w:eastAsia="仿宋" w:cs="仿宋"/>
          <w:i w:val="0"/>
          <w:caps w:val="0"/>
          <w:color w:val="333333"/>
          <w:spacing w:val="0"/>
          <w:sz w:val="32"/>
          <w:szCs w:val="32"/>
          <w:lang w:val="en-US" w:eastAsia="zh-CN"/>
        </w:rPr>
        <w:t>21</w:t>
      </w:r>
      <w:r>
        <w:rPr>
          <w:rFonts w:hint="eastAsia" w:ascii="仿宋" w:hAnsi="仿宋" w:eastAsia="仿宋" w:cs="仿宋"/>
          <w:i w:val="0"/>
          <w:caps w:val="0"/>
          <w:color w:val="333333"/>
          <w:spacing w:val="0"/>
          <w:sz w:val="32"/>
          <w:szCs w:val="32"/>
        </w:rPr>
        <w:t>〕</w:t>
      </w:r>
      <w:r>
        <w:rPr>
          <w:rFonts w:hint="eastAsia" w:ascii="仿宋" w:hAnsi="仿宋" w:eastAsia="仿宋" w:cs="仿宋"/>
          <w:i w:val="0"/>
          <w:caps w:val="0"/>
          <w:color w:val="333333"/>
          <w:spacing w:val="0"/>
          <w:sz w:val="32"/>
          <w:szCs w:val="32"/>
          <w:lang w:val="en-US" w:eastAsia="zh-CN"/>
        </w:rPr>
        <w:t>3</w:t>
      </w:r>
      <w:r>
        <w:rPr>
          <w:rFonts w:hint="eastAsia" w:ascii="仿宋" w:hAnsi="仿宋" w:eastAsia="仿宋" w:cs="仿宋"/>
          <w:i w:val="0"/>
          <w:caps w:val="0"/>
          <w:color w:val="333333"/>
          <w:spacing w:val="0"/>
          <w:sz w:val="32"/>
          <w:szCs w:val="32"/>
        </w:rPr>
        <w:t>0号）要求，由</w:t>
      </w:r>
      <w:r>
        <w:rPr>
          <w:rFonts w:hint="eastAsia" w:ascii="仿宋" w:hAnsi="仿宋" w:eastAsia="仿宋" w:cs="仿宋"/>
          <w:i w:val="0"/>
          <w:caps w:val="0"/>
          <w:color w:val="333333"/>
          <w:spacing w:val="0"/>
          <w:sz w:val="32"/>
          <w:szCs w:val="32"/>
          <w:highlight w:val="none"/>
          <w:lang w:val="en-US" w:eastAsia="zh-CN"/>
        </w:rPr>
        <w:t>车上林场</w:t>
      </w:r>
      <w:r>
        <w:rPr>
          <w:rFonts w:hint="eastAsia" w:ascii="仿宋" w:hAnsi="仿宋" w:eastAsia="仿宋" w:cs="仿宋"/>
          <w:i w:val="0"/>
          <w:caps w:val="0"/>
          <w:color w:val="333333"/>
          <w:spacing w:val="0"/>
          <w:sz w:val="32"/>
          <w:szCs w:val="32"/>
        </w:rPr>
        <w:t>结合有关统计数据编制。本年度报告中所列数据的统计期限自</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年1月1日起至</w:t>
      </w:r>
      <w:r>
        <w:rPr>
          <w:rFonts w:hint="eastAsia" w:ascii="仿宋" w:hAnsi="仿宋" w:eastAsia="仿宋" w:cs="仿宋"/>
          <w:i w:val="0"/>
          <w:caps w:val="0"/>
          <w:color w:val="333333"/>
          <w:spacing w:val="0"/>
          <w:sz w:val="32"/>
          <w:szCs w:val="32"/>
          <w:lang w:val="en-US" w:eastAsia="zh-CN"/>
        </w:rPr>
        <w:t>2023</w:t>
      </w:r>
      <w:r>
        <w:rPr>
          <w:rFonts w:hint="eastAsia" w:ascii="仿宋" w:hAnsi="仿宋" w:eastAsia="仿宋" w:cs="仿宋"/>
          <w:i w:val="0"/>
          <w:caps w:val="0"/>
          <w:color w:val="333333"/>
          <w:spacing w:val="0"/>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 w:hAnsi="仿宋" w:eastAsia="仿宋" w:cs="仿宋"/>
          <w:i w:val="0"/>
          <w:caps w:val="0"/>
          <w:color w:val="333333"/>
          <w:spacing w:val="0"/>
          <w:sz w:val="32"/>
          <w:szCs w:val="32"/>
          <w:highlight w:val="none"/>
          <w:lang w:val="en-US" w:eastAsia="zh-CN"/>
        </w:rPr>
        <w:t>宜丰县</w:t>
      </w:r>
      <w:r>
        <w:rPr>
          <w:rFonts w:hint="eastAsia" w:ascii="仿宋" w:hAnsi="仿宋" w:eastAsia="仿宋" w:cs="仿宋"/>
          <w:i w:val="0"/>
          <w:caps w:val="0"/>
          <w:color w:val="333333"/>
          <w:spacing w:val="0"/>
          <w:sz w:val="32"/>
          <w:szCs w:val="32"/>
        </w:rPr>
        <w:t>人民政府网站</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highlight w:val="none"/>
          <w:lang w:val="en-US" w:eastAsia="zh-CN"/>
        </w:rPr>
        <w:t>www.jxyf.gov.cn</w:t>
      </w:r>
      <w:r>
        <w:rPr>
          <w:rFonts w:hint="eastAsia" w:ascii="仿宋" w:hAnsi="仿宋" w:eastAsia="仿宋" w:cs="仿宋"/>
          <w:i w:val="0"/>
          <w:caps w:val="0"/>
          <w:color w:val="333333"/>
          <w:spacing w:val="0"/>
          <w:sz w:val="32"/>
          <w:szCs w:val="32"/>
          <w:highlight w:val="none"/>
        </w:rPr>
        <w:t>）</w:t>
      </w:r>
      <w:r>
        <w:rPr>
          <w:rFonts w:hint="eastAsia" w:ascii="仿宋" w:hAnsi="仿宋" w:eastAsia="仿宋" w:cs="仿宋"/>
          <w:i w:val="0"/>
          <w:caps w:val="0"/>
          <w:color w:val="333333"/>
          <w:spacing w:val="0"/>
          <w:sz w:val="32"/>
          <w:szCs w:val="32"/>
        </w:rPr>
        <w:t>下载。如对本报告有任何疑问，请与</w:t>
      </w:r>
      <w:r>
        <w:rPr>
          <w:rFonts w:hint="eastAsia" w:ascii="仿宋" w:hAnsi="仿宋" w:eastAsia="仿宋" w:cs="仿宋"/>
          <w:i w:val="0"/>
          <w:caps w:val="0"/>
          <w:color w:val="333333"/>
          <w:spacing w:val="0"/>
          <w:sz w:val="32"/>
          <w:szCs w:val="32"/>
          <w:lang w:eastAsia="zh-CN"/>
        </w:rPr>
        <w:t>宜丰县</w:t>
      </w:r>
      <w:r>
        <w:rPr>
          <w:rFonts w:hint="eastAsia" w:ascii="仿宋" w:hAnsi="仿宋" w:eastAsia="仿宋" w:cs="仿宋"/>
          <w:i w:val="0"/>
          <w:caps w:val="0"/>
          <w:color w:val="333333"/>
          <w:spacing w:val="0"/>
          <w:sz w:val="32"/>
          <w:szCs w:val="32"/>
          <w:highlight w:val="none"/>
          <w:lang w:val="en-US" w:eastAsia="zh-CN"/>
        </w:rPr>
        <w:t>车上林场</w:t>
      </w:r>
      <w:r>
        <w:rPr>
          <w:rFonts w:hint="eastAsia" w:ascii="仿宋" w:hAnsi="仿宋" w:eastAsia="仿宋" w:cs="仿宋"/>
          <w:i w:val="0"/>
          <w:caps w:val="0"/>
          <w:color w:val="333333"/>
          <w:spacing w:val="0"/>
          <w:sz w:val="32"/>
          <w:szCs w:val="32"/>
        </w:rPr>
        <w:t>联系（地址：</w:t>
      </w:r>
      <w:r>
        <w:rPr>
          <w:rFonts w:hint="eastAsia" w:ascii="仿宋" w:hAnsi="仿宋" w:eastAsia="仿宋" w:cs="仿宋"/>
          <w:i w:val="0"/>
          <w:caps w:val="0"/>
          <w:color w:val="333333"/>
          <w:spacing w:val="0"/>
          <w:sz w:val="32"/>
          <w:szCs w:val="32"/>
          <w:highlight w:val="none"/>
          <w:lang w:val="en-US" w:eastAsia="zh-CN"/>
        </w:rPr>
        <w:t>宜春市宜丰县车上林场乡府路机关大院</w:t>
      </w:r>
      <w:r>
        <w:rPr>
          <w:rFonts w:hint="eastAsia" w:ascii="仿宋" w:hAnsi="仿宋" w:eastAsia="仿宋" w:cs="仿宋"/>
          <w:i w:val="0"/>
          <w:caps w:val="0"/>
          <w:color w:val="333333"/>
          <w:spacing w:val="0"/>
          <w:sz w:val="32"/>
          <w:szCs w:val="32"/>
        </w:rPr>
        <w:t>，电话：</w:t>
      </w:r>
      <w:r>
        <w:rPr>
          <w:rFonts w:hint="eastAsia" w:ascii="仿宋" w:hAnsi="仿宋" w:eastAsia="仿宋" w:cs="仿宋"/>
          <w:i w:val="0"/>
          <w:caps w:val="0"/>
          <w:color w:val="333333"/>
          <w:spacing w:val="0"/>
          <w:sz w:val="32"/>
          <w:szCs w:val="32"/>
          <w:highlight w:val="none"/>
          <w:lang w:val="en-US" w:eastAsia="zh-CN"/>
        </w:rPr>
        <w:t>0795-2988018</w:t>
      </w:r>
      <w:r>
        <w:rPr>
          <w:rFonts w:hint="eastAsia" w:ascii="仿宋" w:hAnsi="仿宋" w:eastAsia="仿宋" w:cs="仿宋"/>
          <w:i w:val="0"/>
          <w:caps w:val="0"/>
          <w:color w:val="333333"/>
          <w:spacing w:val="0"/>
          <w:sz w:val="32"/>
          <w:szCs w:val="32"/>
        </w:rPr>
        <w:t>，邮编：</w:t>
      </w:r>
      <w:r>
        <w:rPr>
          <w:rFonts w:hint="eastAsia" w:ascii="仿宋" w:hAnsi="仿宋" w:eastAsia="仿宋" w:cs="仿宋"/>
          <w:i w:val="0"/>
          <w:caps w:val="0"/>
          <w:color w:val="333333"/>
          <w:spacing w:val="0"/>
          <w:sz w:val="32"/>
          <w:szCs w:val="32"/>
          <w:highlight w:val="none"/>
          <w:lang w:val="en-US" w:eastAsia="zh-CN"/>
        </w:rPr>
        <w:t>336300</w:t>
      </w:r>
      <w:r>
        <w:rPr>
          <w:rFonts w:hint="eastAsia" w:ascii="仿宋" w:hAnsi="仿宋" w:eastAsia="仿宋" w:cs="仿宋"/>
          <w:i w:val="0"/>
          <w:caps w:val="0"/>
          <w:color w:val="333333"/>
          <w:spacing w:val="0"/>
          <w:sz w:val="32"/>
          <w:szCs w:val="32"/>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right="0" w:rightChars="0" w:firstLine="640" w:firstLineChars="200"/>
        <w:jc w:val="both"/>
        <w:textAlignment w:val="auto"/>
        <w:rPr>
          <w:rFonts w:hint="eastAsia" w:ascii="宋体" w:hAnsi="宋体" w:eastAsia="宋体" w:cs="宋体"/>
          <w:b/>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lang w:val="en-US" w:eastAsia="zh-CN"/>
        </w:rPr>
        <w:t>2023年</w:t>
      </w:r>
      <w:r>
        <w:rPr>
          <w:rFonts w:hint="eastAsia" w:ascii="仿宋" w:hAnsi="仿宋" w:eastAsia="仿宋" w:cs="仿宋"/>
          <w:i w:val="0"/>
          <w:caps w:val="0"/>
          <w:color w:val="333333"/>
          <w:spacing w:val="0"/>
          <w:sz w:val="32"/>
          <w:szCs w:val="32"/>
          <w:highlight w:val="none"/>
          <w:shd w:val="clear" w:fill="FFFFFF"/>
          <w:lang w:val="en-US" w:eastAsia="zh-CN"/>
        </w:rPr>
        <w:t>车上林场</w:t>
      </w:r>
      <w:r>
        <w:rPr>
          <w:rFonts w:hint="eastAsia" w:ascii="仿宋" w:hAnsi="仿宋" w:eastAsia="仿宋" w:cs="仿宋"/>
          <w:i w:val="0"/>
          <w:caps w:val="0"/>
          <w:color w:val="333333"/>
          <w:spacing w:val="0"/>
          <w:sz w:val="32"/>
          <w:szCs w:val="32"/>
          <w:shd w:val="clear" w:fill="FFFFFF"/>
          <w:lang w:val="en-US" w:eastAsia="zh-CN"/>
        </w:rPr>
        <w:t>坚持以习近平新时代中国特色社会主义思想为指导，深入贯彻党的二十大精神，严格落实《条例》和《江西省人民政府政务公开办公室关于印发2023年江西省政务公开工作要点的通知》（赣府公开办字〔2023〕2号）的要求。同时积极对《宜丰县人民政府办公室关于印发2023年宜丰县政务公开工作要点的通知》（宜府办字〔2023〕30号）明确目标任务，加强政策发布的力度和时效，持续提升公开质量和治理效能，取得积极成效。2023年在宜丰县政府网信息公开平台公开政府信息共计</w:t>
      </w:r>
      <w:r>
        <w:rPr>
          <w:rFonts w:hint="eastAsia" w:ascii="仿宋" w:hAnsi="仿宋" w:eastAsia="仿宋" w:cs="仿宋"/>
          <w:i w:val="0"/>
          <w:caps w:val="0"/>
          <w:color w:val="333333"/>
          <w:spacing w:val="0"/>
          <w:sz w:val="32"/>
          <w:szCs w:val="32"/>
          <w:highlight w:val="none"/>
          <w:lang w:val="en-US" w:eastAsia="zh-CN"/>
        </w:rPr>
        <w:t>57</w:t>
      </w:r>
      <w:r>
        <w:rPr>
          <w:rFonts w:hint="eastAsia" w:ascii="仿宋" w:hAnsi="仿宋" w:eastAsia="仿宋" w:cs="仿宋"/>
          <w:i w:val="0"/>
          <w:caps w:val="0"/>
          <w:color w:val="333333"/>
          <w:spacing w:val="0"/>
          <w:sz w:val="32"/>
          <w:szCs w:val="32"/>
          <w:shd w:val="clear" w:fill="FFFFFF"/>
          <w:lang w:val="en-US" w:eastAsia="zh-CN"/>
        </w:rPr>
        <w:t>条。</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主动公开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2023年</w:t>
      </w:r>
      <w:r>
        <w:rPr>
          <w:rFonts w:hint="eastAsia" w:ascii="仿宋" w:hAnsi="仿宋" w:eastAsia="仿宋" w:cs="仿宋"/>
          <w:i w:val="0"/>
          <w:iCs w:val="0"/>
          <w:caps w:val="0"/>
          <w:color w:val="333333"/>
          <w:spacing w:val="0"/>
          <w:sz w:val="32"/>
          <w:szCs w:val="32"/>
          <w:shd w:val="clear" w:fill="FFFFFF"/>
          <w:lang w:eastAsia="zh-CN"/>
        </w:rPr>
        <w:t>，车上林场依托宜丰县政府网信息公开平台共主动公开政府信息</w:t>
      </w:r>
      <w:r>
        <w:rPr>
          <w:rFonts w:hint="eastAsia" w:ascii="仿宋" w:hAnsi="仿宋" w:eastAsia="仿宋" w:cs="仿宋"/>
          <w:i w:val="0"/>
          <w:iCs w:val="0"/>
          <w:caps w:val="0"/>
          <w:color w:val="333333"/>
          <w:spacing w:val="0"/>
          <w:sz w:val="32"/>
          <w:szCs w:val="32"/>
          <w:shd w:val="clear" w:fill="FFFFFF"/>
          <w:lang w:val="en-US" w:eastAsia="zh-CN"/>
        </w:rPr>
        <w:t>57</w:t>
      </w:r>
      <w:r>
        <w:rPr>
          <w:rFonts w:hint="eastAsia" w:ascii="仿宋" w:hAnsi="仿宋" w:eastAsia="仿宋" w:cs="仿宋"/>
          <w:i w:val="0"/>
          <w:iCs w:val="0"/>
          <w:caps w:val="0"/>
          <w:color w:val="333333"/>
          <w:spacing w:val="0"/>
          <w:sz w:val="32"/>
          <w:szCs w:val="32"/>
          <w:shd w:val="clear" w:fill="FFFFFF"/>
          <w:lang w:eastAsia="zh-CN"/>
        </w:rPr>
        <w:t>条，其中政务动态信息</w:t>
      </w:r>
      <w:r>
        <w:rPr>
          <w:rFonts w:hint="eastAsia" w:ascii="仿宋" w:hAnsi="仿宋" w:eastAsia="仿宋" w:cs="仿宋"/>
          <w:i w:val="0"/>
          <w:iCs w:val="0"/>
          <w:caps w:val="0"/>
          <w:color w:val="333333"/>
          <w:spacing w:val="0"/>
          <w:sz w:val="32"/>
          <w:szCs w:val="32"/>
          <w:shd w:val="clear" w:fill="FFFFFF"/>
          <w:lang w:val="en-US" w:eastAsia="zh-CN"/>
        </w:rPr>
        <w:t>37</w:t>
      </w:r>
      <w:r>
        <w:rPr>
          <w:rFonts w:hint="eastAsia" w:ascii="仿宋" w:hAnsi="仿宋" w:eastAsia="仿宋" w:cs="仿宋"/>
          <w:i w:val="0"/>
          <w:iCs w:val="0"/>
          <w:caps w:val="0"/>
          <w:color w:val="333333"/>
          <w:spacing w:val="0"/>
          <w:sz w:val="32"/>
          <w:szCs w:val="32"/>
          <w:shd w:val="clear" w:fill="FFFFFF"/>
          <w:lang w:eastAsia="zh-CN"/>
        </w:rPr>
        <w:t>条、公开指南1条、机构信息3条、政策文件4条、政策解读</w:t>
      </w:r>
      <w:r>
        <w:rPr>
          <w:rFonts w:hint="eastAsia" w:ascii="仿宋" w:hAnsi="仿宋" w:eastAsia="仿宋" w:cs="仿宋"/>
          <w:i w:val="0"/>
          <w:iCs w:val="0"/>
          <w:caps w:val="0"/>
          <w:color w:val="333333"/>
          <w:spacing w:val="0"/>
          <w:sz w:val="32"/>
          <w:szCs w:val="32"/>
          <w:shd w:val="clear" w:fill="FFFFFF"/>
          <w:lang w:val="en-US" w:eastAsia="zh-CN"/>
        </w:rPr>
        <w:t>3条、</w:t>
      </w:r>
      <w:r>
        <w:rPr>
          <w:rFonts w:hint="eastAsia" w:ascii="仿宋" w:hAnsi="仿宋" w:eastAsia="仿宋" w:cs="仿宋"/>
          <w:i w:val="0"/>
          <w:iCs w:val="0"/>
          <w:caps w:val="0"/>
          <w:color w:val="333333"/>
          <w:spacing w:val="0"/>
          <w:sz w:val="32"/>
          <w:szCs w:val="32"/>
          <w:shd w:val="clear" w:fill="FFFFFF"/>
          <w:lang w:eastAsia="zh-CN"/>
        </w:rPr>
        <w:t>发展规划2条、人事信息1条、财经信息2条、回应关切</w:t>
      </w:r>
      <w:r>
        <w:rPr>
          <w:rFonts w:hint="eastAsia" w:ascii="仿宋" w:hAnsi="仿宋" w:eastAsia="仿宋" w:cs="仿宋"/>
          <w:i w:val="0"/>
          <w:iCs w:val="0"/>
          <w:caps w:val="0"/>
          <w:color w:val="333333"/>
          <w:spacing w:val="0"/>
          <w:sz w:val="32"/>
          <w:szCs w:val="32"/>
          <w:shd w:val="clear" w:fill="FFFFFF"/>
          <w:lang w:val="en-US" w:eastAsia="zh-CN"/>
        </w:rPr>
        <w:t>3条、</w:t>
      </w:r>
      <w:r>
        <w:rPr>
          <w:rFonts w:hint="eastAsia" w:ascii="仿宋" w:hAnsi="仿宋" w:eastAsia="仿宋" w:cs="仿宋"/>
          <w:i w:val="0"/>
          <w:iCs w:val="0"/>
          <w:caps w:val="0"/>
          <w:color w:val="333333"/>
          <w:spacing w:val="0"/>
          <w:sz w:val="32"/>
          <w:szCs w:val="32"/>
          <w:shd w:val="clear" w:fill="FFFFFF"/>
          <w:lang w:eastAsia="zh-CN"/>
        </w:rPr>
        <w:t>政府信息公开年度报告1条。信息及时公开，格式规范，内容完整，切实保障了群众的知情权、参与权和监督权。</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依申请公开</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r>
        <w:rPr>
          <w:rFonts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ascii="仿宋" w:hAnsi="仿宋" w:eastAsia="仿宋" w:cs="仿宋"/>
          <w:i w:val="0"/>
          <w:iCs w:val="0"/>
          <w:caps w:val="0"/>
          <w:color w:val="333333"/>
          <w:spacing w:val="0"/>
          <w:sz w:val="32"/>
          <w:szCs w:val="32"/>
          <w:shd w:val="clear" w:fill="FFFFFF"/>
        </w:rPr>
        <w:t>年度，我</w:t>
      </w:r>
      <w:r>
        <w:rPr>
          <w:rFonts w:hint="eastAsia" w:ascii="仿宋" w:hAnsi="仿宋" w:eastAsia="仿宋" w:cs="仿宋"/>
          <w:i w:val="0"/>
          <w:iCs w:val="0"/>
          <w:caps w:val="0"/>
          <w:color w:val="333333"/>
          <w:spacing w:val="0"/>
          <w:sz w:val="32"/>
          <w:szCs w:val="32"/>
          <w:shd w:val="clear" w:fill="FFFFFF"/>
          <w:lang w:eastAsia="zh-CN"/>
        </w:rPr>
        <w:t>场</w:t>
      </w:r>
      <w:r>
        <w:rPr>
          <w:rFonts w:ascii="仿宋" w:hAnsi="仿宋" w:eastAsia="仿宋" w:cs="仿宋"/>
          <w:i w:val="0"/>
          <w:iCs w:val="0"/>
          <w:caps w:val="0"/>
          <w:color w:val="333333"/>
          <w:spacing w:val="0"/>
          <w:sz w:val="32"/>
          <w:szCs w:val="32"/>
          <w:shd w:val="clear" w:fill="FFFFFF"/>
        </w:rPr>
        <w:t>未收到依申请公开申请。在全年的公开信息中，无因政府信息公开工作申请行政复议，无提起行政诉讼的情况发生。</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政府信息管理</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1.规范化标准化建设：推进对信息公开内容的规范。按照“全面、深入、规范”的原则，将“事权、财权、人权”纳入政务公开范围，把宣传教育、政策法规作为推进政府信息公开工作的重要抓手。</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2.数字化管理：2023年车上林场主动公开政府信息57条，涵盖工作动态、公开指南、依申请公开、概括信息、法规文件、发展规划、人事信息等与人民群众生产生活以及经济社会发展紧密相关的各类信息。</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3.规范信息审核发布机制：2023年，车上林场进一步加强了对信息公开工作的领导，完善了领导机制，明确了车上林场副场长分管政务公开工作，同时细化责任分工，明确工作职责，规范信息审核发布机制。</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4.规范性文件清理：按照上级文件要求，做好规范性文件清理工作。</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楷体" w:hAnsi="楷体" w:eastAsia="楷体" w:cs="楷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平台建设</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1.政府门户网站第一平台作用：按照上级要求，高标准建设车上林场政务公开体验区，为公民、法人或者其他组织获取政府信息提供方便。</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2.公开方式多样化：登入政府门户网站首页的“信息公开”栏目，浏览或使用搜索工具查找，也可以从政府公报、报刊、广播、电视等媒体获取政府公开信息。</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shd w:val="clear" w:fill="FFFFFF"/>
          <w:lang w:eastAsia="zh-CN"/>
        </w:rPr>
      </w:pPr>
      <w:r>
        <w:rPr>
          <w:rFonts w:hint="eastAsia" w:ascii="楷体" w:hAnsi="楷体" w:eastAsia="楷体" w:cs="楷体"/>
          <w:i w:val="0"/>
          <w:caps w:val="0"/>
          <w:color w:val="333333"/>
          <w:spacing w:val="0"/>
          <w:sz w:val="32"/>
          <w:szCs w:val="32"/>
          <w:shd w:val="clear" w:fill="FFFFFF"/>
          <w:lang w:eastAsia="zh-CN"/>
        </w:rPr>
        <w:t>监督保障</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公民、法人或者其他组织认为行政机关不依法履行政府信息公开义务的,可以向上级行政机关或者政府信息公开工作主管部门举报。持续开展信息公开社会评议，将政府信息公开工作置于群众监督之下，广泛听取群众意见和要求；2023年未发生政务公开被追究责任的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仿宋_GB2312" w:hAnsi="仿宋" w:eastAsia="仿宋_GB2312" w:cstheme="minorBidi"/>
          <w:color w:val="FF0000"/>
          <w:kern w:val="2"/>
          <w:sz w:val="32"/>
          <w:szCs w:val="32"/>
          <w:lang w:val="en-US" w:eastAsia="zh-CN" w:bidi="ar-SA"/>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6"/>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460"/>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460"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制发件数</w:t>
            </w:r>
          </w:p>
        </w:tc>
        <w:tc>
          <w:tcPr>
            <w:tcW w:w="202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rPr>
              <w:t>本年</w:t>
            </w:r>
            <w:r>
              <w:rPr>
                <w:rFonts w:hint="eastAsia" w:ascii="仿宋" w:hAnsi="仿宋" w:eastAsia="仿宋" w:cs="仿宋"/>
                <w:sz w:val="24"/>
                <w:lang w:val="en-US" w:eastAsia="zh-CN"/>
              </w:rPr>
              <w:t>废止件数</w:t>
            </w:r>
          </w:p>
        </w:tc>
        <w:tc>
          <w:tcPr>
            <w:tcW w:w="2295" w:type="dxa"/>
            <w:shd w:val="clear" w:color="auto" w:fill="auto"/>
          </w:tcPr>
          <w:p>
            <w:pPr>
              <w:spacing w:line="46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460"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行政</w:t>
            </w:r>
            <w:r>
              <w:rPr>
                <w:rFonts w:hint="eastAsia" w:ascii="仿宋" w:hAnsi="仿宋" w:eastAsia="仿宋" w:cs="仿宋"/>
                <w:sz w:val="24"/>
              </w:rPr>
              <w:t>规范性文件</w:t>
            </w:r>
          </w:p>
        </w:tc>
        <w:tc>
          <w:tcPr>
            <w:tcW w:w="2460"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vAlign w:val="top"/>
          </w:tcPr>
          <w:p>
            <w:pPr>
              <w:spacing w:line="460" w:lineRule="exact"/>
              <w:jc w:val="center"/>
              <w:rPr>
                <w:rFonts w:hint="eastAsia" w:ascii="仿宋" w:hAnsi="仿宋" w:eastAsia="仿宋" w:cs="仿宋"/>
                <w:color w:val="auto"/>
                <w:kern w:val="2"/>
                <w:sz w:val="21"/>
                <w:szCs w:val="21"/>
                <w:lang w:val="en-US" w:eastAsia="zh-CN" w:bidi="ar-SA"/>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780" w:type="dxa"/>
            <w:gridSpan w:val="3"/>
            <w:shd w:val="clear" w:color="auto" w:fill="auto"/>
          </w:tcPr>
          <w:p>
            <w:pPr>
              <w:spacing w:line="460" w:lineRule="exact"/>
              <w:jc w:val="center"/>
              <w:rPr>
                <w:rFonts w:hint="eastAsia" w:ascii="仿宋" w:hAnsi="仿宋" w:eastAsia="仿宋" w:cs="仿宋"/>
                <w:color w:val="FF0000"/>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lang w:val="en-US" w:eastAsia="zh-CN"/>
              </w:rPr>
              <w:t>本年</w:t>
            </w:r>
            <w:r>
              <w:rPr>
                <w:rFonts w:hint="eastAsia" w:ascii="仿宋" w:hAnsi="仿宋" w:eastAsia="仿宋" w:cs="仿宋"/>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780" w:type="dxa"/>
            <w:gridSpan w:val="3"/>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780" w:type="dxa"/>
            <w:gridSpan w:val="3"/>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780"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780" w:type="dxa"/>
            <w:gridSpan w:val="3"/>
            <w:shd w:val="clear" w:color="auto" w:fill="auto"/>
            <w:vAlign w:val="center"/>
          </w:tcPr>
          <w:p>
            <w:pPr>
              <w:spacing w:line="460" w:lineRule="exact"/>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仿宋_GB2312" w:hAnsi="仿宋" w:eastAsia="仿宋_GB2312" w:cstheme="minorBidi"/>
          <w:color w:val="FF0000"/>
          <w:kern w:val="2"/>
          <w:sz w:val="32"/>
          <w:szCs w:val="32"/>
          <w:lang w:val="en-US" w:eastAsia="zh-CN" w:bidi="ar-SA"/>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6"/>
        <w:tblW w:w="96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36"/>
        <w:gridCol w:w="906"/>
        <w:gridCol w:w="3217"/>
        <w:gridCol w:w="680"/>
        <w:gridCol w:w="680"/>
        <w:gridCol w:w="680"/>
        <w:gridCol w:w="680"/>
        <w:gridCol w:w="680"/>
        <w:gridCol w:w="680"/>
        <w:gridCol w:w="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3" w:hRule="atLeast"/>
          <w:jc w:val="center"/>
        </w:trPr>
        <w:tc>
          <w:tcPr>
            <w:tcW w:w="4859" w:type="dxa"/>
            <w:gridSpan w:val="3"/>
            <w:vMerge w:val="restart"/>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ascii="仿宋" w:hAnsi="仿宋" w:eastAsia="仿宋" w:cs="仿宋"/>
                <w:sz w:val="24"/>
              </w:rPr>
            </w:pPr>
            <w:r>
              <w:rPr>
                <w:rFonts w:ascii="仿宋" w:hAnsi="仿宋" w:eastAsia="仿宋" w:cs="仿宋"/>
                <w:sz w:val="24"/>
              </w:rPr>
              <w:t>（本列数据的勾稽关系为：第一项加第二项之和，等于第三项加第四项之和）</w:t>
            </w:r>
          </w:p>
        </w:tc>
        <w:tc>
          <w:tcPr>
            <w:tcW w:w="4760" w:type="dxa"/>
            <w:gridSpan w:val="7"/>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自然人</w:t>
            </w:r>
          </w:p>
        </w:tc>
        <w:tc>
          <w:tcPr>
            <w:tcW w:w="3400" w:type="dxa"/>
            <w:gridSpan w:val="5"/>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法人或其他组织</w:t>
            </w:r>
          </w:p>
        </w:tc>
        <w:tc>
          <w:tcPr>
            <w:tcW w:w="680"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4859" w:type="dxa"/>
            <w:gridSpan w:val="3"/>
            <w:vMerge w:val="continue"/>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spacing w:line="540" w:lineRule="exact"/>
              <w:jc w:val="center"/>
              <w:rPr>
                <w:rFonts w:hint="eastAsia" w:ascii="仿宋" w:hAnsi="仿宋" w:eastAsia="仿宋" w:cs="仿宋"/>
                <w:sz w:val="24"/>
              </w:rPr>
            </w:pP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商业</w:t>
            </w:r>
          </w:p>
          <w:p>
            <w:pPr>
              <w:spacing w:line="540" w:lineRule="exact"/>
              <w:jc w:val="center"/>
              <w:rPr>
                <w:rFonts w:ascii="仿宋" w:hAnsi="仿宋" w:eastAsia="仿宋" w:cs="仿宋"/>
                <w:sz w:val="24"/>
              </w:rPr>
            </w:pPr>
            <w:r>
              <w:rPr>
                <w:rFonts w:hint="eastAsia" w:ascii="仿宋" w:hAnsi="仿宋" w:eastAsia="仿宋" w:cs="仿宋"/>
                <w:sz w:val="24"/>
              </w:rPr>
              <w:t>企业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科研</w:t>
            </w:r>
          </w:p>
          <w:p>
            <w:pPr>
              <w:spacing w:line="540" w:lineRule="exact"/>
              <w:jc w:val="center"/>
              <w:rPr>
                <w:rFonts w:ascii="仿宋" w:hAnsi="仿宋" w:eastAsia="仿宋" w:cs="仿宋"/>
                <w:sz w:val="24"/>
              </w:rPr>
            </w:pPr>
            <w:r>
              <w:rPr>
                <w:rFonts w:hint="eastAsia" w:ascii="仿宋" w:hAnsi="仿宋" w:eastAsia="仿宋" w:cs="仿宋"/>
                <w:sz w:val="24"/>
              </w:rPr>
              <w:t>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社会公益组织</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法律服务机构</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其他</w:t>
            </w:r>
          </w:p>
        </w:tc>
        <w:tc>
          <w:tcPr>
            <w:tcW w:w="680"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一、本年新收政府信息公开申请数量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二、上年结转政府信息公开申请数量</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三、本年度办理结果</w:t>
            </w: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（一）予以公开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（二）部分公开（区分处理的，只计这一情形，不计其他情形）</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（三）不予公开</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1.属于国家秘密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pacing w:val="1"/>
                <w:w w:val="92"/>
                <w:kern w:val="0"/>
                <w:sz w:val="24"/>
                <w:fitText w:val="2880" w:id="683289644"/>
              </w:rPr>
              <w:t>2.其他法律行政法规禁止公开</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3.危及“三安全一稳定”</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4.保护第三方合法权益</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5.属于三类内部事务信息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6.属于四类过程性信息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7.属于行政执法案卷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8.属于行政查询事项</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（四）无法提供</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1.本机关不掌握相关政府信息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w w:val="90"/>
                <w:sz w:val="24"/>
              </w:rPr>
              <w:t>2.没有现成信息需要另行制作</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3.补正后申请内容仍不明确</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（五）不予处理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1.信访举报投诉类申请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2.重复申请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3.要求提供公开出版物</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ascii="仿宋" w:hAnsi="仿宋" w:eastAsia="仿宋" w:cs="仿宋"/>
                <w:sz w:val="24"/>
              </w:rPr>
            </w:pPr>
            <w:r>
              <w:rPr>
                <w:rFonts w:hint="eastAsia" w:ascii="仿宋" w:hAnsi="仿宋" w:eastAsia="仿宋" w:cs="仿宋"/>
                <w:sz w:val="24"/>
              </w:rPr>
              <w:t>4.无正当理由大量反复申请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1"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5.要求行政机关确认或重新出具已获取信息</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restart"/>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（六）其他处理</w:t>
            </w: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1.申请人无正当理由逾期不补正、行政机关不再处理其政府信息公开申请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8"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2.申请人逾期未按收费通知要求缴纳费用、行政机关不再处理其政府信息公开申请</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90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3217"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3.其他</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736" w:type="dxa"/>
            <w:vMerge w:val="continue"/>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hint="eastAsia" w:ascii="仿宋" w:hAnsi="仿宋" w:eastAsia="仿宋" w:cs="仿宋"/>
                <w:sz w:val="24"/>
              </w:rPr>
            </w:pPr>
          </w:p>
        </w:tc>
        <w:tc>
          <w:tcPr>
            <w:tcW w:w="4123" w:type="dxa"/>
            <w:gridSpan w:val="2"/>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（七）总计</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4859" w:type="dxa"/>
            <w:gridSpan w:val="3"/>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center"/>
          </w:tcPr>
          <w:p>
            <w:pPr>
              <w:spacing w:line="540" w:lineRule="exact"/>
              <w:jc w:val="center"/>
              <w:rPr>
                <w:rFonts w:ascii="仿宋" w:hAnsi="仿宋" w:eastAsia="仿宋" w:cs="仿宋"/>
                <w:sz w:val="24"/>
              </w:rPr>
            </w:pPr>
            <w:r>
              <w:rPr>
                <w:rFonts w:hint="eastAsia" w:ascii="仿宋" w:hAnsi="仿宋" w:eastAsia="仿宋" w:cs="仿宋"/>
                <w:sz w:val="24"/>
              </w:rPr>
              <w:t>四、结转下年度继续办理</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c>
          <w:tcPr>
            <w:tcW w:w="680" w:type="dxa"/>
            <w:tcBorders>
              <w:top w:val="single" w:color="auto" w:sz="6" w:space="0"/>
              <w:left w:val="single" w:color="auto" w:sz="6" w:space="0"/>
              <w:bottom w:val="single" w:color="auto" w:sz="6" w:space="0"/>
              <w:right w:val="single" w:color="auto" w:sz="6" w:space="0"/>
            </w:tcBorders>
            <w:shd w:val="clear" w:color="auto" w:fill="auto"/>
            <w:tcMar>
              <w:top w:w="0" w:type="dxa"/>
              <w:left w:w="60" w:type="dxa"/>
              <w:bottom w:w="0" w:type="dxa"/>
              <w:right w:w="60" w:type="dxa"/>
            </w:tcMar>
            <w:vAlign w:val="top"/>
          </w:tcPr>
          <w:p>
            <w:pPr>
              <w:spacing w:line="540" w:lineRule="exact"/>
              <w:jc w:val="center"/>
              <w:rPr>
                <w:rFonts w:hint="eastAsia" w:ascii="仿宋" w:hAnsi="仿宋" w:eastAsia="仿宋" w:cs="仿宋"/>
                <w:sz w:val="24"/>
              </w:rPr>
            </w:pPr>
            <w:r>
              <w:rPr>
                <w:rFonts w:hint="eastAsia" w:ascii="仿宋" w:hAnsi="仿宋" w:eastAsia="仿宋" w:cs="仿宋"/>
                <w:sz w:val="24"/>
                <w:lang w:val="en-US" w:eastAsia="zh-CN"/>
              </w:rPr>
              <w:t>0</w:t>
            </w:r>
          </w:p>
        </w:tc>
      </w:tr>
    </w:tbl>
    <w:p>
      <w:pPr>
        <w:keepNext w:val="0"/>
        <w:keepLines w:val="0"/>
        <w:widowControl/>
        <w:suppressLineNumbers w:val="0"/>
        <w:jc w:val="left"/>
      </w:pPr>
    </w:p>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hint="eastAsia" w:ascii="仿宋" w:hAnsi="仿宋" w:eastAsia="仿宋" w:cs="仿宋"/>
                <w:sz w:val="24"/>
                <w:lang w:eastAsia="zh-CN"/>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w:t>
            </w:r>
            <w:r>
              <w:rPr>
                <w:rFonts w:hint="eastAsia" w:ascii="仿宋" w:hAnsi="仿宋" w:eastAsia="仿宋" w:cs="仿宋"/>
                <w:sz w:val="24"/>
                <w:lang w:eastAsia="zh-CN"/>
              </w:rPr>
              <w:t>持</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c>
          <w:tcPr>
            <w:tcW w:w="568" w:type="dxa"/>
            <w:shd w:val="clear" w:color="auto" w:fill="auto"/>
            <w:vAlign w:val="top"/>
          </w:tcPr>
          <w:p>
            <w:pPr>
              <w:spacing w:line="540" w:lineRule="exact"/>
              <w:jc w:val="center"/>
              <w:rPr>
                <w:rFonts w:ascii="仿宋" w:hAnsi="仿宋" w:eastAsia="仿宋" w:cs="仿宋"/>
                <w:sz w:val="24"/>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rPr>
      </w:pPr>
      <w:r>
        <w:rPr>
          <w:rFonts w:hint="eastAsia" w:ascii="仿宋" w:hAnsi="仿宋" w:eastAsia="仿宋" w:cs="仿宋"/>
          <w:i w:val="0"/>
          <w:caps w:val="0"/>
          <w:color w:val="333333"/>
          <w:spacing w:val="0"/>
          <w:sz w:val="32"/>
          <w:szCs w:val="32"/>
          <w:shd w:val="clear" w:fill="FFFFFF"/>
        </w:rPr>
        <w:t>2023年，我</w:t>
      </w:r>
      <w:r>
        <w:rPr>
          <w:rFonts w:hint="eastAsia" w:ascii="仿宋" w:hAnsi="仿宋" w:eastAsia="仿宋" w:cs="仿宋"/>
          <w:i w:val="0"/>
          <w:caps w:val="0"/>
          <w:color w:val="333333"/>
          <w:spacing w:val="0"/>
          <w:sz w:val="32"/>
          <w:szCs w:val="32"/>
          <w:shd w:val="clear" w:fill="FFFFFF"/>
          <w:lang w:eastAsia="zh-CN"/>
        </w:rPr>
        <w:t>场</w:t>
      </w:r>
      <w:r>
        <w:rPr>
          <w:rFonts w:hint="eastAsia" w:ascii="仿宋" w:hAnsi="仿宋" w:eastAsia="仿宋" w:cs="仿宋"/>
          <w:i w:val="0"/>
          <w:caps w:val="0"/>
          <w:color w:val="333333"/>
          <w:spacing w:val="0"/>
          <w:sz w:val="32"/>
          <w:szCs w:val="32"/>
          <w:shd w:val="clear" w:fill="FFFFFF"/>
        </w:rPr>
        <w:t>在推进政府信息公开方面取得了一定成绩，但也存在以下不足：一是政策公开方面，不能及时与市、</w:t>
      </w:r>
      <w:r>
        <w:rPr>
          <w:rFonts w:hint="eastAsia" w:ascii="仿宋" w:hAnsi="仿宋" w:eastAsia="仿宋" w:cs="仿宋"/>
          <w:i w:val="0"/>
          <w:caps w:val="0"/>
          <w:color w:val="333333"/>
          <w:spacing w:val="0"/>
          <w:sz w:val="32"/>
          <w:szCs w:val="32"/>
          <w:shd w:val="clear" w:fill="FFFFFF"/>
          <w:lang w:eastAsia="zh-CN"/>
        </w:rPr>
        <w:t>县</w:t>
      </w:r>
      <w:r>
        <w:rPr>
          <w:rFonts w:hint="eastAsia" w:ascii="仿宋" w:hAnsi="仿宋" w:eastAsia="仿宋" w:cs="仿宋"/>
          <w:i w:val="0"/>
          <w:caps w:val="0"/>
          <w:color w:val="333333"/>
          <w:spacing w:val="0"/>
          <w:sz w:val="32"/>
          <w:szCs w:val="32"/>
          <w:shd w:val="clear" w:fill="FFFFFF"/>
        </w:rPr>
        <w:t>多部门保持一致，存在更新时间上的滞后性；二是信息公开力度不够大，范围不够广；三是政策解读工作不够细致。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仿宋" w:hAnsi="仿宋" w:eastAsia="仿宋" w:cs="仿宋"/>
          <w:i w:val="0"/>
          <w:caps w:val="0"/>
          <w:color w:val="333333"/>
          <w:spacing w:val="0"/>
          <w:sz w:val="32"/>
          <w:szCs w:val="32"/>
          <w:shd w:val="clear" w:fill="FFFFFF"/>
          <w:lang w:eastAsia="zh-CN"/>
        </w:rPr>
      </w:pPr>
      <w:r>
        <w:rPr>
          <w:rFonts w:hint="eastAsia" w:ascii="仿宋" w:hAnsi="仿宋" w:eastAsia="仿宋" w:cs="仿宋"/>
          <w:i w:val="0"/>
          <w:caps w:val="0"/>
          <w:color w:val="333333"/>
          <w:spacing w:val="0"/>
          <w:sz w:val="32"/>
          <w:szCs w:val="32"/>
          <w:shd w:val="clear" w:fill="FFFFFF"/>
          <w:lang w:eastAsia="zh-CN"/>
        </w:rPr>
        <w:t>为了进一步完善政务公开工作，保证信息公开的规范、及时，我场将在今后着重抓好以下工作：一是紧跟上级部门步伐，及时跟进、公开上级部门相关政策；二是做好做实信息公开，尽量多公开，及时公开，针对群众关注的问题领域，做到“能公开多公开，应公开尽公开”；三是加大政策解读的力度，争取做到深入浅出，用直白的语言、规范化的表格解读相关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sz w:val="32"/>
          <w:szCs w:val="32"/>
          <w:lang w:eastAsia="zh-CN"/>
        </w:rPr>
      </w:pPr>
      <w:r>
        <w:rPr>
          <w:rFonts w:hint="eastAsia" w:ascii="仿宋" w:hAnsi="仿宋" w:eastAsia="仿宋" w:cs="仿宋"/>
          <w:i w:val="0"/>
          <w:caps w:val="0"/>
          <w:color w:val="333333"/>
          <w:spacing w:val="0"/>
          <w:sz w:val="32"/>
          <w:szCs w:val="32"/>
          <w:shd w:val="clear" w:fill="FFFFFF"/>
          <w:lang w:eastAsia="zh-CN"/>
        </w:rPr>
        <w:t>已在信息公开指南中发布依申请公开收费标准，202</w:t>
      </w:r>
      <w:r>
        <w:rPr>
          <w:rFonts w:hint="eastAsia" w:ascii="仿宋" w:hAnsi="仿宋" w:eastAsia="仿宋" w:cs="仿宋"/>
          <w:i w:val="0"/>
          <w:caps w:val="0"/>
          <w:color w:val="333333"/>
          <w:spacing w:val="0"/>
          <w:sz w:val="32"/>
          <w:szCs w:val="32"/>
          <w:shd w:val="clear" w:fill="FFFFFF"/>
          <w:lang w:val="en-US" w:eastAsia="zh-CN"/>
        </w:rPr>
        <w:t>3</w:t>
      </w:r>
      <w:r>
        <w:rPr>
          <w:rFonts w:hint="eastAsia" w:ascii="仿宋" w:hAnsi="仿宋" w:eastAsia="仿宋" w:cs="仿宋"/>
          <w:i w:val="0"/>
          <w:caps w:val="0"/>
          <w:color w:val="333333"/>
          <w:spacing w:val="0"/>
          <w:sz w:val="32"/>
          <w:szCs w:val="32"/>
          <w:shd w:val="clear" w:fill="FFFFFF"/>
          <w:lang w:eastAsia="zh-CN"/>
        </w:rPr>
        <w:t>年我</w:t>
      </w:r>
      <w:r>
        <w:rPr>
          <w:rFonts w:hint="eastAsia" w:ascii="仿宋" w:hAnsi="仿宋" w:eastAsia="仿宋" w:cs="仿宋"/>
          <w:i w:val="0"/>
          <w:caps w:val="0"/>
          <w:color w:val="333333"/>
          <w:spacing w:val="0"/>
          <w:sz w:val="32"/>
          <w:szCs w:val="32"/>
          <w:highlight w:val="none"/>
          <w:shd w:val="clear" w:fill="FFFFFF"/>
          <w:lang w:val="en-US" w:eastAsia="zh-CN"/>
        </w:rPr>
        <w:t>场</w:t>
      </w:r>
      <w:r>
        <w:rPr>
          <w:rFonts w:hint="eastAsia" w:ascii="仿宋" w:hAnsi="仿宋" w:eastAsia="仿宋" w:cs="仿宋"/>
          <w:i w:val="0"/>
          <w:caps w:val="0"/>
          <w:color w:val="333333"/>
          <w:spacing w:val="0"/>
          <w:sz w:val="32"/>
          <w:szCs w:val="32"/>
          <w:shd w:val="clear" w:fill="FFFFFF"/>
          <w:lang w:eastAsia="zh-CN"/>
        </w:rPr>
        <w:t>无收取信息处</w:t>
      </w:r>
      <w:bookmarkStart w:id="0" w:name="_GoBack"/>
      <w:bookmarkEnd w:id="0"/>
      <w:r>
        <w:rPr>
          <w:rFonts w:hint="eastAsia" w:ascii="仿宋" w:hAnsi="仿宋" w:eastAsia="仿宋" w:cs="仿宋"/>
          <w:i w:val="0"/>
          <w:caps w:val="0"/>
          <w:color w:val="333333"/>
          <w:spacing w:val="0"/>
          <w:sz w:val="32"/>
          <w:szCs w:val="32"/>
          <w:shd w:val="clear" w:fill="FFFFFF"/>
          <w:lang w:eastAsia="zh-CN"/>
        </w:rPr>
        <w:t>理费情况。</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9DB681"/>
    <w:multiLevelType w:val="singleLevel"/>
    <w:tmpl w:val="E49DB681"/>
    <w:lvl w:ilvl="0" w:tentative="0">
      <w:start w:val="1"/>
      <w:numFmt w:val="chineseCounting"/>
      <w:suff w:val="nothing"/>
      <w:lvlText w:val="%1、"/>
      <w:lvlJc w:val="left"/>
      <w:rPr>
        <w:rFonts w:hint="eastAsia"/>
      </w:rPr>
    </w:lvl>
  </w:abstractNum>
  <w:abstractNum w:abstractNumId="1">
    <w:nsid w:val="128F45C3"/>
    <w:multiLevelType w:val="singleLevel"/>
    <w:tmpl w:val="128F45C3"/>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wM2ExMjJlMzJiZmUxZGQ1MzA3MzY0M2NhOTYwNzAifQ=="/>
  </w:docVars>
  <w:rsids>
    <w:rsidRoot w:val="00000000"/>
    <w:rsid w:val="00C72EF2"/>
    <w:rsid w:val="072F4BA5"/>
    <w:rsid w:val="0BD0037E"/>
    <w:rsid w:val="0F42566A"/>
    <w:rsid w:val="0FE32618"/>
    <w:rsid w:val="13CC3B21"/>
    <w:rsid w:val="17534F7D"/>
    <w:rsid w:val="1B931963"/>
    <w:rsid w:val="1F023061"/>
    <w:rsid w:val="209F33C4"/>
    <w:rsid w:val="22923CA7"/>
    <w:rsid w:val="22E26EC9"/>
    <w:rsid w:val="23B06487"/>
    <w:rsid w:val="2480713E"/>
    <w:rsid w:val="299761E5"/>
    <w:rsid w:val="4A3577E4"/>
    <w:rsid w:val="519D4381"/>
    <w:rsid w:val="55114397"/>
    <w:rsid w:val="566E50F8"/>
    <w:rsid w:val="56857A37"/>
    <w:rsid w:val="5AB54081"/>
    <w:rsid w:val="5ABA5A4E"/>
    <w:rsid w:val="5BA359BF"/>
    <w:rsid w:val="5FCE6A83"/>
    <w:rsid w:val="5FEB66AA"/>
    <w:rsid w:val="641A130C"/>
    <w:rsid w:val="6EB526D3"/>
    <w:rsid w:val="6EC41F3F"/>
    <w:rsid w:val="77707769"/>
    <w:rsid w:val="7B440FF1"/>
    <w:rsid w:val="7D7C7DE7"/>
    <w:rsid w:val="7E851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1"/>
    <w:autoRedefine/>
    <w:qFormat/>
    <w:uiPriority w:val="0"/>
    <w:pPr>
      <w:spacing w:after="0"/>
      <w:ind w:left="0" w:leftChars="0" w:firstLine="420" w:firstLineChars="200"/>
    </w:pPr>
    <w:rPr>
      <w:snapToGrid w:val="0"/>
      <w:kern w:val="0"/>
      <w:szCs w:val="24"/>
    </w:rPr>
  </w:style>
  <w:style w:type="paragraph" w:styleId="3">
    <w:name w:val="Body Text Indent"/>
    <w:basedOn w:val="1"/>
    <w:next w:val="4"/>
    <w:autoRedefine/>
    <w:unhideWhenUsed/>
    <w:qFormat/>
    <w:uiPriority w:val="99"/>
    <w:pPr>
      <w:spacing w:after="120"/>
      <w:ind w:left="420" w:leftChars="200"/>
    </w:pPr>
  </w:style>
  <w:style w:type="paragraph" w:styleId="4">
    <w:name w:val="Normal Indent"/>
    <w:basedOn w:val="1"/>
    <w:next w:val="1"/>
    <w:autoRedefine/>
    <w:qFormat/>
    <w:uiPriority w:val="0"/>
    <w:pPr>
      <w:ind w:firstLine="420" w:firstLineChars="200"/>
    </w:p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1859</Words>
  <Characters>1953</Characters>
  <Lines>0</Lines>
  <Paragraphs>0</Paragraphs>
  <TotalTime>2</TotalTime>
  <ScaleCrop>false</ScaleCrop>
  <LinksUpToDate>false</LinksUpToDate>
  <CharactersWithSpaces>1957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2024-01-03T03:24:22Z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27BF3EF3799749D1A85DAE3CC1D64587</vt:lpwstr>
  </property>
</Properties>
</file>