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44"/>
          <w:szCs w:val="44"/>
        </w:rPr>
      </w:pPr>
      <w:r>
        <w:rPr>
          <w:rFonts w:hint="eastAsia" w:ascii="宋体" w:hAnsi="宋体" w:eastAsia="宋体" w:cs="宋体"/>
          <w:b/>
          <w:i w:val="0"/>
          <w:caps w:val="0"/>
          <w:color w:val="333333"/>
          <w:spacing w:val="0"/>
          <w:sz w:val="44"/>
          <w:szCs w:val="44"/>
          <w:shd w:val="clear" w:fill="FFFFFF"/>
          <w:lang w:val="en-US" w:eastAsia="zh-CN"/>
        </w:rPr>
        <w:t>宜丰县新昌镇2023年</w:t>
      </w:r>
      <w:r>
        <w:rPr>
          <w:rFonts w:hint="eastAsia" w:ascii="宋体" w:hAnsi="宋体" w:eastAsia="宋体" w:cs="宋体"/>
          <w:b/>
          <w:i w:val="0"/>
          <w:caps w:val="0"/>
          <w:color w:val="333333"/>
          <w:spacing w:val="0"/>
          <w:sz w:val="44"/>
          <w:szCs w:val="44"/>
          <w:shd w:val="clear" w:fill="FFFFFF"/>
        </w:rPr>
        <w:t>政府信息公开工作年度报告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i w:val="0"/>
          <w:caps w:val="0"/>
          <w:color w:val="333333"/>
          <w:spacing w:val="0"/>
          <w:sz w:val="32"/>
          <w:szCs w:val="32"/>
          <w:lang w:eastAsia="zh-CN"/>
        </w:rPr>
      </w:pPr>
      <w:r>
        <w:rPr>
          <w:rFonts w:hint="eastAsia" w:ascii="仿宋" w:hAnsi="仿宋" w:eastAsia="仿宋" w:cs="仿宋"/>
          <w:i w:val="0"/>
          <w:caps w:val="0"/>
          <w:color w:val="333333"/>
          <w:spacing w:val="0"/>
          <w:sz w:val="32"/>
          <w:szCs w:val="32"/>
        </w:rPr>
        <w:t>本报告依据《中华人民共和国政府信息公开条例》（国务院令第711号，以下简称新《条例》）和</w:t>
      </w:r>
      <w:r>
        <w:rPr>
          <w:rFonts w:hint="eastAsia" w:ascii="仿宋" w:hAnsi="仿宋" w:eastAsia="仿宋" w:cs="仿宋"/>
          <w:i w:val="0"/>
          <w:caps w:val="0"/>
          <w:color w:val="333333"/>
          <w:spacing w:val="0"/>
          <w:sz w:val="32"/>
          <w:szCs w:val="32"/>
          <w:lang w:eastAsia="zh-CN"/>
        </w:rPr>
        <w:t>《</w:t>
      </w:r>
      <w:r>
        <w:rPr>
          <w:rFonts w:hint="eastAsia" w:ascii="仿宋" w:hAnsi="仿宋" w:eastAsia="仿宋" w:cs="仿宋"/>
          <w:i w:val="0"/>
          <w:caps w:val="0"/>
          <w:color w:val="333333"/>
          <w:spacing w:val="0"/>
          <w:sz w:val="32"/>
          <w:szCs w:val="32"/>
        </w:rPr>
        <w:t>国务院办公厅政府信息与政务公开办公室关于印发&lt;中华人民共和国政府信息公开工作年度报告格式&gt;的通知</w:t>
      </w:r>
      <w:r>
        <w:rPr>
          <w:rFonts w:hint="eastAsia" w:ascii="仿宋" w:hAnsi="仿宋" w:eastAsia="仿宋" w:cs="仿宋"/>
          <w:i w:val="0"/>
          <w:caps w:val="0"/>
          <w:color w:val="333333"/>
          <w:spacing w:val="0"/>
          <w:sz w:val="32"/>
          <w:szCs w:val="32"/>
          <w:lang w:eastAsia="zh-CN"/>
        </w:rPr>
        <w:t>》</w:t>
      </w:r>
      <w:r>
        <w:rPr>
          <w:rFonts w:hint="eastAsia" w:ascii="仿宋" w:hAnsi="仿宋" w:eastAsia="仿宋" w:cs="仿宋"/>
          <w:i w:val="0"/>
          <w:caps w:val="0"/>
          <w:color w:val="333333"/>
          <w:spacing w:val="0"/>
          <w:sz w:val="32"/>
          <w:szCs w:val="32"/>
        </w:rPr>
        <w:t>（国办公开办函〔20</w:t>
      </w:r>
      <w:r>
        <w:rPr>
          <w:rFonts w:hint="eastAsia" w:ascii="仿宋" w:hAnsi="仿宋" w:eastAsia="仿宋" w:cs="仿宋"/>
          <w:i w:val="0"/>
          <w:caps w:val="0"/>
          <w:color w:val="333333"/>
          <w:spacing w:val="0"/>
          <w:sz w:val="32"/>
          <w:szCs w:val="32"/>
          <w:lang w:val="en-US" w:eastAsia="zh-CN"/>
        </w:rPr>
        <w:t>21</w:t>
      </w:r>
      <w:r>
        <w:rPr>
          <w:rFonts w:hint="eastAsia" w:ascii="仿宋" w:hAnsi="仿宋" w:eastAsia="仿宋" w:cs="仿宋"/>
          <w:i w:val="0"/>
          <w:caps w:val="0"/>
          <w:color w:val="333333"/>
          <w:spacing w:val="0"/>
          <w:sz w:val="32"/>
          <w:szCs w:val="32"/>
        </w:rPr>
        <w:t>〕</w:t>
      </w:r>
      <w:r>
        <w:rPr>
          <w:rFonts w:hint="eastAsia" w:ascii="仿宋" w:hAnsi="仿宋" w:eastAsia="仿宋" w:cs="仿宋"/>
          <w:i w:val="0"/>
          <w:caps w:val="0"/>
          <w:color w:val="333333"/>
          <w:spacing w:val="0"/>
          <w:sz w:val="32"/>
          <w:szCs w:val="32"/>
          <w:lang w:val="en-US" w:eastAsia="zh-CN"/>
        </w:rPr>
        <w:t>3</w:t>
      </w:r>
      <w:r>
        <w:rPr>
          <w:rFonts w:hint="eastAsia" w:ascii="仿宋" w:hAnsi="仿宋" w:eastAsia="仿宋" w:cs="仿宋"/>
          <w:i w:val="0"/>
          <w:caps w:val="0"/>
          <w:color w:val="333333"/>
          <w:spacing w:val="0"/>
          <w:sz w:val="32"/>
          <w:szCs w:val="32"/>
        </w:rPr>
        <w:t>0号）要求，由</w:t>
      </w:r>
      <w:r>
        <w:rPr>
          <w:rFonts w:hint="eastAsia" w:ascii="仿宋" w:hAnsi="仿宋" w:eastAsia="仿宋" w:cs="仿宋"/>
          <w:i w:val="0"/>
          <w:caps w:val="0"/>
          <w:color w:val="333333"/>
          <w:spacing w:val="0"/>
          <w:sz w:val="32"/>
          <w:szCs w:val="32"/>
          <w:lang w:val="en-US" w:eastAsia="zh-CN"/>
        </w:rPr>
        <w:t>新昌镇</w:t>
      </w:r>
      <w:r>
        <w:rPr>
          <w:rFonts w:hint="eastAsia" w:ascii="仿宋" w:hAnsi="仿宋" w:eastAsia="仿宋" w:cs="仿宋"/>
          <w:i w:val="0"/>
          <w:caps w:val="0"/>
          <w:color w:val="333333"/>
          <w:spacing w:val="0"/>
          <w:sz w:val="32"/>
          <w:szCs w:val="32"/>
        </w:rPr>
        <w:t>结合有关统计数据编制。本年度报告中所列数据的统计期限自</w:t>
      </w:r>
      <w:r>
        <w:rPr>
          <w:rFonts w:hint="eastAsia" w:ascii="仿宋" w:hAnsi="仿宋" w:eastAsia="仿宋" w:cs="仿宋"/>
          <w:i w:val="0"/>
          <w:caps w:val="0"/>
          <w:color w:val="333333"/>
          <w:spacing w:val="0"/>
          <w:sz w:val="32"/>
          <w:szCs w:val="32"/>
          <w:lang w:val="en-US" w:eastAsia="zh-CN"/>
        </w:rPr>
        <w:t>2023</w:t>
      </w:r>
      <w:r>
        <w:rPr>
          <w:rFonts w:hint="eastAsia" w:ascii="仿宋" w:hAnsi="仿宋" w:eastAsia="仿宋" w:cs="仿宋"/>
          <w:i w:val="0"/>
          <w:caps w:val="0"/>
          <w:color w:val="333333"/>
          <w:spacing w:val="0"/>
          <w:sz w:val="32"/>
          <w:szCs w:val="32"/>
        </w:rPr>
        <w:t>年1月1日起至</w:t>
      </w:r>
      <w:r>
        <w:rPr>
          <w:rFonts w:hint="eastAsia" w:ascii="仿宋" w:hAnsi="仿宋" w:eastAsia="仿宋" w:cs="仿宋"/>
          <w:i w:val="0"/>
          <w:caps w:val="0"/>
          <w:color w:val="333333"/>
          <w:spacing w:val="0"/>
          <w:sz w:val="32"/>
          <w:szCs w:val="32"/>
          <w:lang w:val="en-US" w:eastAsia="zh-CN"/>
        </w:rPr>
        <w:t>2023</w:t>
      </w:r>
      <w:r>
        <w:rPr>
          <w:rFonts w:hint="eastAsia" w:ascii="仿宋" w:hAnsi="仿宋" w:eastAsia="仿宋" w:cs="仿宋"/>
          <w:i w:val="0"/>
          <w:caps w:val="0"/>
          <w:color w:val="333333"/>
          <w:spacing w:val="0"/>
          <w:sz w:val="32"/>
          <w:szCs w:val="32"/>
        </w:rPr>
        <w:t>年12月31日止。全文包括主动公开、依申请公开、政府信息管理、平台建设、监督保障（含《中华人民共和国政府信息公开条例》第五十条第四项规定的各级人民政府“工作考核、社会评议和责任追究结果情况”）等方面。本年度报告的电子版可以从</w:t>
      </w:r>
      <w:r>
        <w:rPr>
          <w:rFonts w:hint="eastAsia" w:ascii="仿宋" w:hAnsi="仿宋" w:eastAsia="仿宋" w:cs="仿宋"/>
          <w:i w:val="0"/>
          <w:caps w:val="0"/>
          <w:color w:val="333333"/>
          <w:spacing w:val="0"/>
          <w:sz w:val="32"/>
          <w:szCs w:val="32"/>
          <w:lang w:val="en-US" w:eastAsia="zh-CN"/>
        </w:rPr>
        <w:t>宜丰县</w:t>
      </w:r>
      <w:r>
        <w:rPr>
          <w:rFonts w:hint="eastAsia" w:ascii="仿宋" w:hAnsi="仿宋" w:eastAsia="仿宋" w:cs="仿宋"/>
          <w:i w:val="0"/>
          <w:caps w:val="0"/>
          <w:color w:val="333333"/>
          <w:spacing w:val="0"/>
          <w:sz w:val="32"/>
          <w:szCs w:val="32"/>
        </w:rPr>
        <w:t>人民政府网站（</w:t>
      </w:r>
      <w:r>
        <w:rPr>
          <w:rFonts w:hint="eastAsia" w:ascii="仿宋" w:hAnsi="仿宋" w:eastAsia="仿宋" w:cs="仿宋"/>
          <w:i w:val="0"/>
          <w:caps w:val="0"/>
          <w:color w:val="333333"/>
          <w:spacing w:val="0"/>
          <w:sz w:val="32"/>
          <w:szCs w:val="32"/>
          <w:lang w:val="en-US" w:eastAsia="zh-CN"/>
        </w:rPr>
        <w:t>www.jxyf.gov.cn</w:t>
      </w:r>
      <w:r>
        <w:rPr>
          <w:rFonts w:hint="eastAsia" w:ascii="仿宋" w:hAnsi="仿宋" w:eastAsia="仿宋" w:cs="仿宋"/>
          <w:i w:val="0"/>
          <w:caps w:val="0"/>
          <w:color w:val="333333"/>
          <w:spacing w:val="0"/>
          <w:sz w:val="32"/>
          <w:szCs w:val="32"/>
        </w:rPr>
        <w:t>）</w:t>
      </w:r>
      <w:r>
        <w:rPr>
          <w:rFonts w:hint="eastAsia" w:ascii="仿宋" w:hAnsi="仿宋" w:eastAsia="仿宋" w:cs="仿宋"/>
          <w:i w:val="0"/>
          <w:caps w:val="0"/>
          <w:color w:val="333333"/>
          <w:spacing w:val="0"/>
          <w:sz w:val="32"/>
          <w:szCs w:val="32"/>
        </w:rPr>
        <w:t>下载。如对本报告有任何疑问，请与</w:t>
      </w:r>
      <w:r>
        <w:rPr>
          <w:rFonts w:hint="eastAsia" w:ascii="仿宋" w:hAnsi="仿宋" w:eastAsia="仿宋" w:cs="仿宋"/>
          <w:i w:val="0"/>
          <w:caps w:val="0"/>
          <w:color w:val="333333"/>
          <w:spacing w:val="0"/>
          <w:sz w:val="32"/>
          <w:szCs w:val="32"/>
          <w:lang w:val="en-US" w:eastAsia="zh-CN"/>
        </w:rPr>
        <w:t>新昌镇人民政府</w:t>
      </w:r>
      <w:r>
        <w:rPr>
          <w:rFonts w:hint="eastAsia" w:ascii="仿宋" w:hAnsi="仿宋" w:eastAsia="仿宋" w:cs="仿宋"/>
          <w:i w:val="0"/>
          <w:caps w:val="0"/>
          <w:color w:val="333333"/>
          <w:spacing w:val="0"/>
          <w:sz w:val="32"/>
          <w:szCs w:val="32"/>
        </w:rPr>
        <w:t>联系（地址：</w:t>
      </w:r>
      <w:r>
        <w:rPr>
          <w:rFonts w:hint="eastAsia" w:ascii="仿宋" w:hAnsi="仿宋" w:eastAsia="仿宋" w:cs="仿宋"/>
          <w:i w:val="0"/>
          <w:caps w:val="0"/>
          <w:color w:val="333333"/>
          <w:spacing w:val="0"/>
          <w:sz w:val="32"/>
          <w:szCs w:val="32"/>
          <w:lang w:val="en-US" w:eastAsia="zh-CN"/>
        </w:rPr>
        <w:t>宜丰县新昌东大道135号新昌镇人民政府</w:t>
      </w:r>
      <w:r>
        <w:rPr>
          <w:rFonts w:hint="eastAsia" w:ascii="仿宋" w:hAnsi="仿宋" w:eastAsia="仿宋" w:cs="仿宋"/>
          <w:i w:val="0"/>
          <w:caps w:val="0"/>
          <w:color w:val="333333"/>
          <w:spacing w:val="0"/>
          <w:sz w:val="32"/>
          <w:szCs w:val="32"/>
        </w:rPr>
        <w:t>，电话：</w:t>
      </w:r>
      <w:r>
        <w:rPr>
          <w:rFonts w:hint="eastAsia" w:ascii="仿宋" w:hAnsi="仿宋" w:eastAsia="仿宋" w:cs="仿宋"/>
          <w:i w:val="0"/>
          <w:caps w:val="0"/>
          <w:color w:val="333333"/>
          <w:spacing w:val="0"/>
          <w:sz w:val="32"/>
          <w:szCs w:val="32"/>
          <w:lang w:val="en-US" w:eastAsia="zh-CN"/>
        </w:rPr>
        <w:t>2789007</w:t>
      </w:r>
      <w:r>
        <w:rPr>
          <w:rFonts w:hint="eastAsia" w:ascii="仿宋" w:hAnsi="仿宋" w:eastAsia="仿宋" w:cs="仿宋"/>
          <w:i w:val="0"/>
          <w:caps w:val="0"/>
          <w:color w:val="333333"/>
          <w:spacing w:val="0"/>
          <w:sz w:val="32"/>
          <w:szCs w:val="32"/>
        </w:rPr>
        <w:t>，邮编：</w:t>
      </w:r>
      <w:r>
        <w:rPr>
          <w:rFonts w:hint="eastAsia" w:ascii="仿宋" w:hAnsi="仿宋" w:eastAsia="仿宋" w:cs="仿宋"/>
          <w:i w:val="0"/>
          <w:caps w:val="0"/>
          <w:color w:val="333333"/>
          <w:spacing w:val="0"/>
          <w:sz w:val="32"/>
          <w:szCs w:val="32"/>
          <w:lang w:val="en-US" w:eastAsia="zh-CN"/>
        </w:rPr>
        <w:t>336300</w:t>
      </w:r>
      <w:r>
        <w:rPr>
          <w:rFonts w:hint="eastAsia" w:ascii="仿宋" w:hAnsi="仿宋" w:eastAsia="仿宋" w:cs="仿宋"/>
          <w:i w:val="0"/>
          <w:caps w:val="0"/>
          <w:color w:val="333333"/>
          <w:spacing w:val="0"/>
          <w:sz w:val="32"/>
          <w:szCs w:val="32"/>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总体情况</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宋体" w:hAnsi="宋体" w:eastAsia="宋体" w:cs="宋体"/>
          <w:b/>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lang w:val="en-US" w:eastAsia="zh-CN"/>
        </w:rPr>
        <w:t>2023年新昌镇</w:t>
      </w:r>
      <w:r>
        <w:rPr>
          <w:rFonts w:hint="eastAsia" w:ascii="仿宋" w:hAnsi="仿宋" w:eastAsia="仿宋" w:cs="仿宋"/>
          <w:i w:val="0"/>
          <w:caps w:val="0"/>
          <w:color w:val="333333"/>
          <w:spacing w:val="0"/>
          <w:sz w:val="32"/>
          <w:szCs w:val="32"/>
          <w:shd w:val="clear" w:fill="FFFFFF"/>
          <w:lang w:val="en-US" w:eastAsia="zh-CN"/>
        </w:rPr>
        <w:t>坚持以习近平新时代中国特色社会主义思想为指导，深入贯彻党的二十大精神，严格落实《条例》和《江西省人民政府政务公开办公室关于印发2023年江西省政务公开工作要点的通知》（赣府公开办字〔2023〕2号）的要求。同时积极对《宜丰县人民政府办公室关于印发2023年宜丰县政务公开工作要点的通知》（宜府办字〔2023〕30号）明确目标任务，加强政策发布的力度和时效，持续提升公开质量和治理效能，取得积极成效。2023年在宜丰县政府网信息公开平台公开政府信息共计1079</w:t>
      </w:r>
      <w:r>
        <w:rPr>
          <w:rFonts w:hint="eastAsia" w:ascii="仿宋" w:hAnsi="仿宋" w:eastAsia="仿宋" w:cs="仿宋"/>
          <w:i w:val="0"/>
          <w:caps w:val="0"/>
          <w:color w:val="333333"/>
          <w:spacing w:val="0"/>
          <w:sz w:val="32"/>
          <w:szCs w:val="32"/>
          <w:shd w:val="clear" w:fill="FFFFFF"/>
          <w:lang w:val="en-US" w:eastAsia="zh-CN"/>
        </w:rPr>
        <w:t>条。</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主动公开</w:t>
      </w:r>
    </w:p>
    <w:p>
      <w:pPr>
        <w:spacing w:line="540" w:lineRule="exact"/>
        <w:ind w:firstLine="640" w:firstLineChars="200"/>
        <w:rPr>
          <w:rFonts w:hint="default"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2023年度，围绕年度公开重点工作任务，我镇主动公开政府信息共1079条，其中村务公开信息508条，主动公开政策文件14条，政府领导和机构职能信息7条，乡村振兴、养老服务、社会救助、涉农补贴等重要领域信息198条，全面推进决策、执行、管理、服务、结果全过程公开，切实保障了公众知情权、参与权、表达权和监督权，提升政府治理能力。</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依申请公开</w:t>
      </w:r>
    </w:p>
    <w:p>
      <w:pPr>
        <w:spacing w:line="540" w:lineRule="exact"/>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在依申请公开工作上坚持规范办件流程，规范答复文书，保障答复准确，推进信息公开。2023年新昌镇人民政府共收到各类依申请公开信息1件，已于15个工作日内按照申请人指定的纸质邮寄答复形式，对申请人进行答复。</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政府信息管理</w:t>
      </w:r>
    </w:p>
    <w:p>
      <w:pPr>
        <w:spacing w:line="540" w:lineRule="exact"/>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强化源头规范工作，结合新昌镇2023年度政务公开重点工作，加强信息发布审查制度建设，严格实行信息发布、审查、复核工作流程，保障信息公开的准确性、实效性。</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平台建设</w:t>
      </w:r>
    </w:p>
    <w:p>
      <w:pPr>
        <w:spacing w:line="540" w:lineRule="exact"/>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1、政府门户网站第一平台作用：按照上级要求，高标准建设新昌镇政务公开体验区，专区功能齐全，设有申请受理流程图及指南、政务公开意见箱等设施。</w:t>
      </w:r>
    </w:p>
    <w:p>
      <w:pPr>
        <w:spacing w:line="540" w:lineRule="exact"/>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2、公开方式多样化：通过宜丰县人民政府网站公开政务信息;通过举办政府开放日活动公开政务信息。</w:t>
      </w:r>
    </w:p>
    <w:p>
      <w:pPr>
        <w:spacing w:line="540" w:lineRule="exact"/>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3、网站集约化：我镇政府公开信息可在宜丰县人民政府网站中政府部门信息公开里的乡镇信息公开中查询。</w:t>
      </w:r>
    </w:p>
    <w:p>
      <w:pPr>
        <w:spacing w:line="540" w:lineRule="exact"/>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4、网站监管：我镇明确党政办公室工作人员对政府网站进行日常维护和更新，对公开的信息进行审核把关，并进行归档管理。</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监督保障</w:t>
      </w:r>
    </w:p>
    <w:p>
      <w:pPr>
        <w:spacing w:line="540" w:lineRule="exact"/>
        <w:ind w:firstLine="640" w:firstLineChars="200"/>
        <w:rPr>
          <w:rFonts w:hint="eastAsia" w:ascii="仿宋" w:hAnsi="仿宋" w:eastAsia="仿宋" w:cs="仿宋"/>
          <w:i w:val="0"/>
          <w:caps w:val="0"/>
          <w:color w:val="333333"/>
          <w:spacing w:val="0"/>
          <w:kern w:val="0"/>
          <w:sz w:val="32"/>
          <w:szCs w:val="32"/>
          <w:shd w:val="clear" w:fill="FFFFFF"/>
          <w:lang w:val="en-US" w:eastAsia="zh-CN" w:bidi="ar"/>
        </w:rPr>
      </w:pPr>
      <w:r>
        <w:rPr>
          <w:rFonts w:hint="eastAsia" w:ascii="仿宋" w:hAnsi="仿宋" w:eastAsia="仿宋" w:cs="仿宋"/>
          <w:i w:val="0"/>
          <w:caps w:val="0"/>
          <w:color w:val="333333"/>
          <w:spacing w:val="0"/>
          <w:kern w:val="0"/>
          <w:sz w:val="32"/>
          <w:szCs w:val="32"/>
          <w:shd w:val="clear" w:fill="FFFFFF"/>
          <w:lang w:val="en-US" w:eastAsia="zh-CN" w:bidi="ar"/>
        </w:rPr>
        <w:t>我镇严格落实政务公开工作任务清单，坚持问题导向，及时对标对表，实时查漏补缺，分类推进问题整改，持续强化政府公开信息的日常检查、更新和维护。持续开展信息公开社会评议，将政府信息公开工作置于群众监督之下，广泛听取群众意见和要求。2023年未发生政务公开被追究责任的情况。</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 w:eastAsia="仿宋_GB2312" w:cstheme="minorBidi"/>
          <w:color w:val="FF0000"/>
          <w:kern w:val="2"/>
          <w:sz w:val="32"/>
          <w:szCs w:val="32"/>
          <w:lang w:val="en-US" w:eastAsia="zh-CN" w:bidi="ar-SA"/>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jc w:val="both"/>
        <w:rPr>
          <w:rFonts w:hint="eastAsia" w:ascii="仿宋_GB2312" w:hAnsi="仿宋" w:eastAsia="仿宋_GB2312" w:cstheme="minorBidi"/>
          <w:color w:val="FF0000"/>
          <w:kern w:val="2"/>
          <w:sz w:val="32"/>
          <w:szCs w:val="32"/>
          <w:lang w:val="en-US" w:eastAsia="zh-CN" w:bidi="ar-SA"/>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主动公开政府信息情况</w:t>
      </w:r>
    </w:p>
    <w:tbl>
      <w:tblPr>
        <w:tblStyle w:val="6"/>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rPr>
              <w:t>本年</w:t>
            </w:r>
            <w:r>
              <w:rPr>
                <w:rFonts w:hint="eastAsia" w:ascii="仿宋" w:hAnsi="仿宋" w:eastAsia="仿宋" w:cs="仿宋"/>
                <w:sz w:val="24"/>
                <w:lang w:val="en-US" w:eastAsia="zh-CN"/>
              </w:rPr>
              <w:t>制发件数</w:t>
            </w:r>
          </w:p>
        </w:tc>
        <w:tc>
          <w:tcPr>
            <w:tcW w:w="2025"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rPr>
              <w:t>本年</w:t>
            </w:r>
            <w:r>
              <w:rPr>
                <w:rFonts w:hint="eastAsia" w:ascii="仿宋" w:hAnsi="仿宋" w:eastAsia="仿宋" w:cs="仿宋"/>
                <w:sz w:val="24"/>
                <w:lang w:val="en-US" w:eastAsia="zh-CN"/>
              </w:rPr>
              <w:t>废止件数</w:t>
            </w:r>
          </w:p>
        </w:tc>
        <w:tc>
          <w:tcPr>
            <w:tcW w:w="2295"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规    章</w:t>
            </w:r>
          </w:p>
        </w:tc>
        <w:tc>
          <w:tcPr>
            <w:tcW w:w="2460" w:type="dxa"/>
            <w:shd w:val="clear" w:color="auto" w:fill="auto"/>
            <w:vAlign w:val="center"/>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025" w:type="dxa"/>
            <w:shd w:val="clear" w:color="auto" w:fill="auto"/>
            <w:vAlign w:val="center"/>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295" w:type="dxa"/>
            <w:shd w:val="clear" w:color="auto" w:fill="auto"/>
            <w:vAlign w:val="center"/>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lang w:val="en-US" w:eastAsia="zh-CN"/>
              </w:rPr>
              <w:t>行政</w:t>
            </w:r>
            <w:r>
              <w:rPr>
                <w:rFonts w:hint="eastAsia" w:ascii="仿宋" w:hAnsi="仿宋" w:eastAsia="仿宋" w:cs="仿宋"/>
                <w:sz w:val="24"/>
              </w:rPr>
              <w:t>规范性文件</w:t>
            </w:r>
          </w:p>
        </w:tc>
        <w:tc>
          <w:tcPr>
            <w:tcW w:w="2460" w:type="dxa"/>
            <w:shd w:val="clear" w:color="auto" w:fill="auto"/>
            <w:vAlign w:val="center"/>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025" w:type="dxa"/>
            <w:shd w:val="clear" w:color="auto" w:fill="auto"/>
            <w:vAlign w:val="center"/>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295" w:type="dxa"/>
            <w:shd w:val="clear" w:color="auto" w:fill="auto"/>
            <w:vAlign w:val="center"/>
          </w:tcPr>
          <w:p>
            <w:pPr>
              <w:spacing w:line="4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6780" w:type="dxa"/>
            <w:gridSpan w:val="3"/>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行政许可</w:t>
            </w:r>
          </w:p>
        </w:tc>
        <w:tc>
          <w:tcPr>
            <w:tcW w:w="6780" w:type="dxa"/>
            <w:gridSpan w:val="3"/>
            <w:shd w:val="clear" w:color="auto" w:fill="auto"/>
          </w:tcPr>
          <w:p>
            <w:pPr>
              <w:spacing w:line="460" w:lineRule="exact"/>
              <w:jc w:val="center"/>
              <w:rPr>
                <w:rFonts w:hint="eastAsia" w:ascii="仿宋" w:hAnsi="仿宋" w:eastAsia="仿宋" w:cs="仿宋"/>
                <w:color w:val="FF0000"/>
                <w:szCs w:val="21"/>
                <w:lang w:eastAsia="zh-CN"/>
              </w:rPr>
            </w:pPr>
            <w:r>
              <w:rPr>
                <w:rFonts w:hint="eastAsia" w:ascii="仿宋" w:hAnsi="仿宋" w:eastAsia="仿宋" w:cs="仿宋"/>
                <w:color w:val="auto"/>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6780" w:type="dxa"/>
            <w:gridSpan w:val="3"/>
            <w:shd w:val="clear" w:color="auto" w:fill="auto"/>
          </w:tcPr>
          <w:p>
            <w:pPr>
              <w:spacing w:line="460" w:lineRule="exact"/>
              <w:jc w:val="center"/>
              <w:rPr>
                <w:rFonts w:ascii="仿宋" w:hAnsi="仿宋" w:eastAsia="仿宋" w:cs="仿宋"/>
                <w:sz w:val="24"/>
              </w:rPr>
            </w:pPr>
            <w:r>
              <w:rPr>
                <w:rFonts w:hint="eastAsia" w:ascii="仿宋" w:hAnsi="仿宋" w:eastAsia="仿宋" w:cs="仿宋"/>
                <w:sz w:val="24"/>
                <w:lang w:val="en-US" w:eastAsia="zh-CN"/>
              </w:rPr>
              <w:t>本年</w:t>
            </w:r>
            <w:r>
              <w:rPr>
                <w:rFonts w:hint="eastAsia" w:ascii="仿宋" w:hAnsi="仿宋" w:eastAsia="仿宋" w:cs="仿宋"/>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行政处罚</w:t>
            </w:r>
          </w:p>
        </w:tc>
        <w:tc>
          <w:tcPr>
            <w:tcW w:w="6780" w:type="dxa"/>
            <w:gridSpan w:val="3"/>
            <w:shd w:val="clear" w:color="auto" w:fill="auto"/>
          </w:tcPr>
          <w:p>
            <w:pPr>
              <w:spacing w:line="4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行政强制</w:t>
            </w:r>
          </w:p>
        </w:tc>
        <w:tc>
          <w:tcPr>
            <w:tcW w:w="6780" w:type="dxa"/>
            <w:gridSpan w:val="3"/>
            <w:shd w:val="clear" w:color="auto" w:fill="auto"/>
          </w:tcPr>
          <w:p>
            <w:pPr>
              <w:spacing w:line="460" w:lineRule="exact"/>
              <w:jc w:val="center"/>
              <w:rPr>
                <w:rFonts w:hint="eastAsia" w:ascii="仿宋" w:hAnsi="仿宋" w:eastAsia="仿宋" w:cs="仿宋"/>
                <w:color w:val="FF0000"/>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6780" w:type="dxa"/>
            <w:gridSpan w:val="3"/>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行政事业性收费</w:t>
            </w:r>
          </w:p>
        </w:tc>
        <w:tc>
          <w:tcPr>
            <w:tcW w:w="6780" w:type="dxa"/>
            <w:gridSpan w:val="3"/>
            <w:shd w:val="clear" w:color="auto" w:fill="auto"/>
            <w:vAlign w:val="center"/>
          </w:tcPr>
          <w:p>
            <w:pPr>
              <w:spacing w:line="460" w:lineRule="exact"/>
              <w:jc w:val="center"/>
              <w:rPr>
                <w:rFonts w:hint="default" w:ascii="仿宋" w:hAnsi="仿宋" w:eastAsia="仿宋" w:cs="仿宋"/>
                <w:color w:val="FF0000"/>
                <w:szCs w:val="21"/>
                <w:lang w:val="en-US" w:eastAsia="zh-CN"/>
              </w:rPr>
            </w:pPr>
            <w:r>
              <w:rPr>
                <w:rFonts w:hint="eastAsia" w:ascii="仿宋" w:hAnsi="仿宋" w:eastAsia="仿宋" w:cs="仿宋"/>
                <w:color w:val="auto"/>
                <w:szCs w:val="21"/>
                <w:lang w:val="en-US" w:eastAsia="zh-CN"/>
              </w:rPr>
              <w:t>0</w:t>
            </w:r>
          </w:p>
        </w:tc>
      </w:tr>
    </w:tbl>
    <w:p>
      <w:pPr>
        <w:spacing w:line="540" w:lineRule="exact"/>
        <w:rPr>
          <w:rFonts w:ascii="仿宋_GB2312" w:hAnsi="仿宋" w:eastAsia="仿宋_GB2312" w:cs="仿宋"/>
          <w:b/>
          <w:sz w:val="32"/>
          <w:szCs w:val="32"/>
        </w:rPr>
      </w:pPr>
    </w:p>
    <w:p>
      <w:pPr>
        <w:numPr>
          <w:ilvl w:val="0"/>
          <w:numId w:val="0"/>
        </w:numPr>
        <w:spacing w:line="540" w:lineRule="exact"/>
        <w:rPr>
          <w:rFonts w:hint="eastAsia" w:ascii="仿宋_GB2312" w:hAnsi="仿宋" w:eastAsia="仿宋_GB2312" w:cstheme="minorBidi"/>
          <w:color w:val="FF0000"/>
          <w:kern w:val="2"/>
          <w:sz w:val="32"/>
          <w:szCs w:val="32"/>
          <w:lang w:val="en-US" w:eastAsia="zh-CN" w:bidi="ar-SA"/>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收到和处理政府信息公开申请情况</w:t>
      </w:r>
    </w:p>
    <w:tbl>
      <w:tblPr>
        <w:tblStyle w:val="6"/>
        <w:tblW w:w="96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36"/>
        <w:gridCol w:w="906"/>
        <w:gridCol w:w="3217"/>
        <w:gridCol w:w="680"/>
        <w:gridCol w:w="680"/>
        <w:gridCol w:w="680"/>
        <w:gridCol w:w="680"/>
        <w:gridCol w:w="680"/>
        <w:gridCol w:w="680"/>
        <w:gridCol w:w="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4859" w:type="dxa"/>
            <w:gridSpan w:val="3"/>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jc w:val="center"/>
              <w:rPr>
                <w:rFonts w:ascii="仿宋" w:hAnsi="仿宋" w:eastAsia="仿宋" w:cs="仿宋"/>
                <w:sz w:val="24"/>
              </w:rPr>
            </w:pPr>
            <w:r>
              <w:rPr>
                <w:rFonts w:ascii="仿宋" w:hAnsi="仿宋" w:eastAsia="仿宋" w:cs="仿宋"/>
                <w:sz w:val="24"/>
              </w:rPr>
              <w:t>（本列数据的勾稽关系为：第一项加第二项之和，等于第三项加第四项之和）</w:t>
            </w:r>
          </w:p>
        </w:tc>
        <w:tc>
          <w:tcPr>
            <w:tcW w:w="4760" w:type="dxa"/>
            <w:gridSpan w:val="7"/>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4859"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jc w:val="center"/>
              <w:rPr>
                <w:rFonts w:hint="eastAsia" w:ascii="仿宋" w:hAnsi="仿宋" w:eastAsia="仿宋" w:cs="仿宋"/>
                <w:sz w:val="24"/>
              </w:rPr>
            </w:pPr>
          </w:p>
        </w:tc>
        <w:tc>
          <w:tcPr>
            <w:tcW w:w="68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自然人</w:t>
            </w:r>
          </w:p>
        </w:tc>
        <w:tc>
          <w:tcPr>
            <w:tcW w:w="3400"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法人或其他组织</w:t>
            </w:r>
          </w:p>
        </w:tc>
        <w:tc>
          <w:tcPr>
            <w:tcW w:w="68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8" w:hRule="atLeast"/>
          <w:jc w:val="center"/>
        </w:trPr>
        <w:tc>
          <w:tcPr>
            <w:tcW w:w="4859"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jc w:val="center"/>
              <w:rPr>
                <w:rFonts w:hint="eastAsia" w:ascii="仿宋" w:hAnsi="仿宋" w:eastAsia="仿宋" w:cs="仿宋"/>
                <w:sz w:val="24"/>
              </w:rPr>
            </w:pPr>
          </w:p>
        </w:tc>
        <w:tc>
          <w:tcPr>
            <w:tcW w:w="68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商业</w:t>
            </w:r>
          </w:p>
          <w:p>
            <w:pPr>
              <w:spacing w:line="540" w:lineRule="exact"/>
              <w:jc w:val="center"/>
              <w:rPr>
                <w:rFonts w:ascii="仿宋" w:hAnsi="仿宋" w:eastAsia="仿宋" w:cs="仿宋"/>
                <w:sz w:val="24"/>
              </w:rPr>
            </w:pPr>
            <w:r>
              <w:rPr>
                <w:rFonts w:hint="eastAsia" w:ascii="仿宋" w:hAnsi="仿宋" w:eastAsia="仿宋" w:cs="仿宋"/>
                <w:sz w:val="24"/>
              </w:rPr>
              <w:t>企业</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科研</w:t>
            </w:r>
          </w:p>
          <w:p>
            <w:pPr>
              <w:spacing w:line="540" w:lineRule="exact"/>
              <w:jc w:val="center"/>
              <w:rPr>
                <w:rFonts w:ascii="仿宋" w:hAnsi="仿宋" w:eastAsia="仿宋" w:cs="仿宋"/>
                <w:sz w:val="24"/>
              </w:rPr>
            </w:pPr>
            <w:r>
              <w:rPr>
                <w:rFonts w:hint="eastAsia" w:ascii="仿宋" w:hAnsi="仿宋" w:eastAsia="仿宋" w:cs="仿宋"/>
                <w:sz w:val="24"/>
              </w:rPr>
              <w:t>机构</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社会公益组织</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法律服务机构</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其他</w:t>
            </w:r>
          </w:p>
        </w:tc>
        <w:tc>
          <w:tcPr>
            <w:tcW w:w="68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4859"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一、本年新收政府信息公开申请数量</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1</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4859"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二、上年结转政府信息公开申请数量</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三、本年度办理结果</w:t>
            </w:r>
          </w:p>
        </w:tc>
        <w:tc>
          <w:tcPr>
            <w:tcW w:w="4123"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（一）予以公开</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5"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4123"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（二）部分公开（区分处理的，只计这一情形，不计其他情形）</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（三）不予公开</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1.属于国家秘密</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pacing w:val="1"/>
                <w:w w:val="92"/>
                <w:kern w:val="0"/>
                <w:sz w:val="24"/>
                <w:fitText w:val="2880" w:id="683289644"/>
              </w:rPr>
              <w:t>2.其他法律行政法规禁止公开</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3.危及“三安全一稳定”</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4.保护第三方合法权益</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5.属于三类内部事务信息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6.属于四类过程性信息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7.属于行政执法案卷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8.属于行政查询事项</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（四）无法提供</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w w:val="90"/>
                <w:sz w:val="24"/>
              </w:rPr>
              <w:t>1.本机关不掌握相关政府信息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1</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w w:val="90"/>
                <w:sz w:val="24"/>
              </w:rPr>
              <w:t>2.没有现成信息需要另行制作</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3.补正后申请内容仍不明确</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（五）不予处理</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1.信访举报投诉类申请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2.重复申请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3.要求提供公开出版物</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4.无正当理由大量反复申请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1"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5.要求行政机关确认或重新出具已获取信息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8"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（六）其他处理</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1.申请人无正当理由逾期不补正、行政机关不再处理其政府信息公开申请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8"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2.申请人逾期未按收费通知要求缴纳费用、行政机关不再处理其政府信息公开申请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3.其他</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4123"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（七）总计</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1</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8" w:hRule="atLeast"/>
          <w:jc w:val="center"/>
        </w:trPr>
        <w:tc>
          <w:tcPr>
            <w:tcW w:w="4859"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四、结转下年度继续办理</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bl>
    <w:p>
      <w:pPr>
        <w:keepNext w:val="0"/>
        <w:keepLines w:val="0"/>
        <w:widowControl/>
        <w:suppressLineNumbers w:val="0"/>
        <w:jc w:val="left"/>
      </w:pPr>
    </w:p>
    <w:p>
      <w:pPr>
        <w:spacing w:line="540" w:lineRule="exact"/>
        <w:ind w:left="640"/>
        <w:rPr>
          <w:rFonts w:ascii="仿宋" w:hAnsi="仿宋" w:eastAsia="仿宋" w:cs="仿宋"/>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政府信息公开行政复议、行政诉讼情况</w:t>
      </w:r>
    </w:p>
    <w:tbl>
      <w:tblPr>
        <w:tblStyle w:val="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行政复议</w:t>
            </w:r>
          </w:p>
        </w:tc>
        <w:tc>
          <w:tcPr>
            <w:tcW w:w="5680" w:type="dxa"/>
            <w:gridSpan w:val="10"/>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shd w:val="clear" w:color="auto" w:fill="auto"/>
            <w:vAlign w:val="center"/>
          </w:tcPr>
          <w:p>
            <w:pPr>
              <w:spacing w:line="540" w:lineRule="exact"/>
              <w:jc w:val="center"/>
              <w:rPr>
                <w:rFonts w:hint="eastAsia" w:ascii="仿宋" w:hAnsi="仿宋" w:eastAsia="仿宋" w:cs="仿宋"/>
                <w:sz w:val="24"/>
                <w:lang w:eastAsia="zh-CN"/>
              </w:rPr>
            </w:pPr>
            <w:r>
              <w:rPr>
                <w:rFonts w:hint="eastAsia" w:ascii="仿宋" w:hAnsi="仿宋" w:eastAsia="仿宋" w:cs="仿宋"/>
                <w:sz w:val="24"/>
              </w:rPr>
              <w:t>结果维</w:t>
            </w:r>
            <w:r>
              <w:rPr>
                <w:rFonts w:hint="eastAsia" w:ascii="仿宋" w:hAnsi="仿宋" w:eastAsia="仿宋" w:cs="仿宋"/>
                <w:sz w:val="24"/>
                <w:lang w:eastAsia="zh-CN"/>
              </w:rPr>
              <w:t>持</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color w:val="333333"/>
                <w:sz w:val="24"/>
                <w:shd w:val="clear" w:color="auto" w:fill="FFFFFF"/>
              </w:rPr>
              <w:t>未经复议直接起诉</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w:t>
            </w:r>
            <w:r>
              <w:rPr>
                <w:rFonts w:hint="eastAsia" w:ascii="仿宋" w:hAnsi="仿宋" w:eastAsia="仿宋" w:cs="仿宋"/>
                <w:sz w:val="24"/>
                <w:lang w:eastAsia="zh-CN"/>
              </w:rPr>
              <w:t>持</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w:t>
            </w:r>
            <w:r>
              <w:rPr>
                <w:rFonts w:hint="eastAsia" w:ascii="仿宋" w:hAnsi="仿宋" w:eastAsia="仿宋" w:cs="仿宋"/>
                <w:sz w:val="24"/>
                <w:lang w:eastAsia="zh-CN"/>
              </w:rPr>
              <w:t>持</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五、存在的主要问题及改进情况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333333"/>
          <w:spacing w:val="0"/>
          <w:sz w:val="32"/>
          <w:szCs w:val="32"/>
          <w:shd w:val="clear" w:fill="FFFFFF"/>
          <w:lang w:eastAsia="zh-CN"/>
        </w:rPr>
      </w:pPr>
      <w:r>
        <w:rPr>
          <w:rFonts w:hint="eastAsia" w:ascii="仿宋" w:hAnsi="仿宋" w:eastAsia="仿宋" w:cs="仿宋"/>
          <w:i w:val="0"/>
          <w:caps w:val="0"/>
          <w:color w:val="333333"/>
          <w:spacing w:val="0"/>
          <w:sz w:val="32"/>
          <w:szCs w:val="32"/>
          <w:shd w:val="clear" w:fill="FFFFFF"/>
        </w:rPr>
        <w:t>（一）存在的问题：一是部分站所办和各村对政务公开工作的重视程度不够、公开意识不强；二是政策解读还不够全面，内容还不够细致，解读形势不够丰富；三是部分信息的公布还不够及时</w:t>
      </w:r>
      <w:r>
        <w:rPr>
          <w:rFonts w:hint="eastAsia" w:ascii="仿宋" w:hAnsi="仿宋" w:eastAsia="仿宋" w:cs="仿宋"/>
          <w:i w:val="0"/>
          <w:caps w:val="0"/>
          <w:color w:val="333333"/>
          <w:spacing w:val="0"/>
          <w:sz w:val="32"/>
          <w:szCs w:val="32"/>
          <w:shd w:val="clear" w:fill="FFFFFF"/>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（二）改进的情况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i w:val="0"/>
          <w:caps w:val="0"/>
          <w:color w:val="333333"/>
          <w:spacing w:val="0"/>
          <w:sz w:val="32"/>
          <w:szCs w:val="32"/>
          <w:shd w:val="clear" w:fill="FFFFFF"/>
        </w:rPr>
      </w:pPr>
      <w:r>
        <w:rPr>
          <w:rFonts w:hint="default" w:ascii="仿宋" w:hAnsi="仿宋" w:eastAsia="仿宋" w:cs="仿宋"/>
          <w:i w:val="0"/>
          <w:caps w:val="0"/>
          <w:color w:val="333333"/>
          <w:spacing w:val="0"/>
          <w:sz w:val="32"/>
          <w:szCs w:val="32"/>
          <w:shd w:val="clear" w:fill="FFFFFF"/>
          <w:lang w:val="en-US" w:eastAsia="zh-CN"/>
        </w:rPr>
        <w:t>一是加大培训力度，提升业务水平，提高公开质量。同时加大政务公开工作考核力度，进一步提升站所办、各村思想认识，确保我镇政务公开工作顺利开展。</w:t>
      </w:r>
      <w:r>
        <w:rPr>
          <w:rFonts w:hint="eastAsia" w:ascii="仿宋" w:hAnsi="仿宋" w:eastAsia="仿宋" w:cs="仿宋"/>
          <w:i w:val="0"/>
          <w:caps w:val="0"/>
          <w:color w:val="333333"/>
          <w:spacing w:val="0"/>
          <w:sz w:val="32"/>
          <w:szCs w:val="32"/>
          <w:shd w:val="clear" w:fill="FFFFFF"/>
          <w:lang w:val="en-US" w:eastAsia="zh-CN"/>
        </w:rPr>
        <w:t>二是提高政策解读质量，合理运用多种工具，丰富解读形势，增加解读趣味，解读通俗易懂。三</w:t>
      </w:r>
      <w:r>
        <w:rPr>
          <w:rFonts w:hint="default" w:ascii="仿宋" w:hAnsi="仿宋" w:eastAsia="仿宋" w:cs="仿宋"/>
          <w:i w:val="0"/>
          <w:caps w:val="0"/>
          <w:color w:val="333333"/>
          <w:spacing w:val="0"/>
          <w:sz w:val="32"/>
          <w:szCs w:val="32"/>
          <w:shd w:val="clear" w:fill="FFFFFF"/>
          <w:lang w:val="en-US" w:eastAsia="zh-CN"/>
        </w:rPr>
        <w:t>是提升信息发布的时效性，安排专人督促站所办、各村具体经办人梳理好公开内容，及时有效公开信息。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六、其他需要报告的事项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333333"/>
          <w:spacing w:val="0"/>
          <w:sz w:val="32"/>
          <w:szCs w:val="32"/>
          <w:shd w:val="clear" w:fill="FFFFFF"/>
          <w:lang w:eastAsia="zh-CN"/>
        </w:rPr>
      </w:pPr>
      <w:r>
        <w:rPr>
          <w:rFonts w:hint="eastAsia" w:ascii="仿宋" w:hAnsi="仿宋" w:eastAsia="仿宋" w:cs="仿宋"/>
          <w:i w:val="0"/>
          <w:caps w:val="0"/>
          <w:color w:val="333333"/>
          <w:spacing w:val="0"/>
          <w:sz w:val="32"/>
          <w:szCs w:val="32"/>
          <w:shd w:val="clear" w:fill="FFFFFF"/>
          <w:lang w:eastAsia="zh-CN"/>
        </w:rPr>
        <w:t>已在信息公开指南中发布依申请公开收费标准，202</w:t>
      </w:r>
      <w:r>
        <w:rPr>
          <w:rFonts w:hint="eastAsia" w:ascii="仿宋" w:hAnsi="仿宋" w:eastAsia="仿宋" w:cs="仿宋"/>
          <w:i w:val="0"/>
          <w:caps w:val="0"/>
          <w:color w:val="333333"/>
          <w:spacing w:val="0"/>
          <w:sz w:val="32"/>
          <w:szCs w:val="32"/>
          <w:shd w:val="clear" w:fill="FFFFFF"/>
          <w:lang w:val="en-US" w:eastAsia="zh-CN"/>
        </w:rPr>
        <w:t>3</w:t>
      </w:r>
      <w:r>
        <w:rPr>
          <w:rFonts w:hint="eastAsia" w:ascii="仿宋" w:hAnsi="仿宋" w:eastAsia="仿宋" w:cs="仿宋"/>
          <w:i w:val="0"/>
          <w:caps w:val="0"/>
          <w:color w:val="333333"/>
          <w:spacing w:val="0"/>
          <w:sz w:val="32"/>
          <w:szCs w:val="32"/>
          <w:shd w:val="clear" w:fill="FFFFFF"/>
          <w:lang w:eastAsia="zh-CN"/>
        </w:rPr>
        <w:t>年我</w:t>
      </w:r>
      <w:r>
        <w:rPr>
          <w:rFonts w:hint="eastAsia" w:ascii="仿宋" w:hAnsi="仿宋" w:eastAsia="仿宋" w:cs="仿宋"/>
          <w:i w:val="0"/>
          <w:caps w:val="0"/>
          <w:color w:val="333333"/>
          <w:spacing w:val="0"/>
          <w:sz w:val="32"/>
          <w:szCs w:val="32"/>
          <w:shd w:val="clear" w:fill="FFFFFF"/>
          <w:lang w:val="en-US" w:eastAsia="zh-CN"/>
        </w:rPr>
        <w:t>镇</w:t>
      </w:r>
      <w:r>
        <w:rPr>
          <w:rFonts w:hint="eastAsia" w:ascii="仿宋" w:hAnsi="仿宋" w:eastAsia="仿宋" w:cs="仿宋"/>
          <w:i w:val="0"/>
          <w:caps w:val="0"/>
          <w:color w:val="333333"/>
          <w:spacing w:val="0"/>
          <w:sz w:val="32"/>
          <w:szCs w:val="32"/>
          <w:shd w:val="clear" w:fill="FFFFFF"/>
          <w:lang w:eastAsia="zh-CN"/>
        </w:rPr>
        <w:t>无收取信息处理费情况。</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9DB681"/>
    <w:multiLevelType w:val="singleLevel"/>
    <w:tmpl w:val="E49DB681"/>
    <w:lvl w:ilvl="0" w:tentative="0">
      <w:start w:val="1"/>
      <w:numFmt w:val="chineseCounting"/>
      <w:suff w:val="nothing"/>
      <w:lvlText w:val="%1、"/>
      <w:lvlJc w:val="left"/>
      <w:rPr>
        <w:rFonts w:hint="eastAsia"/>
      </w:rPr>
    </w:lvl>
  </w:abstractNum>
  <w:abstractNum w:abstractNumId="1">
    <w:nsid w:val="128F45C3"/>
    <w:multiLevelType w:val="singleLevel"/>
    <w:tmpl w:val="128F45C3"/>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lYzk3ZGEwY2NkZDcyYWMzMmQ3MzNiMWU2NTZiYWUifQ=="/>
  </w:docVars>
  <w:rsids>
    <w:rsidRoot w:val="00000000"/>
    <w:rsid w:val="00C72EF2"/>
    <w:rsid w:val="072F4BA5"/>
    <w:rsid w:val="0BD0037E"/>
    <w:rsid w:val="0F42566A"/>
    <w:rsid w:val="0FE32618"/>
    <w:rsid w:val="13CC3B21"/>
    <w:rsid w:val="17534F7D"/>
    <w:rsid w:val="17620656"/>
    <w:rsid w:val="1B931963"/>
    <w:rsid w:val="1D9B218F"/>
    <w:rsid w:val="22923CA7"/>
    <w:rsid w:val="22E26EC9"/>
    <w:rsid w:val="23B06487"/>
    <w:rsid w:val="2480713E"/>
    <w:rsid w:val="299761E5"/>
    <w:rsid w:val="4A3577E4"/>
    <w:rsid w:val="519D4381"/>
    <w:rsid w:val="566E50F8"/>
    <w:rsid w:val="56857A37"/>
    <w:rsid w:val="5ABA5A4E"/>
    <w:rsid w:val="5BA359BF"/>
    <w:rsid w:val="5FCE6A83"/>
    <w:rsid w:val="5FEB66AA"/>
    <w:rsid w:val="641A130C"/>
    <w:rsid w:val="6EB526D3"/>
    <w:rsid w:val="6EC41F3F"/>
    <w:rsid w:val="77707769"/>
    <w:rsid w:val="7B440FF1"/>
    <w:rsid w:val="7D7C7DE7"/>
    <w:rsid w:val="7E851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autoRedefine/>
    <w:qFormat/>
    <w:uiPriority w:val="0"/>
    <w:pPr>
      <w:spacing w:after="0"/>
      <w:ind w:left="0" w:leftChars="0" w:firstLine="420" w:firstLineChars="200"/>
    </w:pPr>
    <w:rPr>
      <w:snapToGrid w:val="0"/>
      <w:kern w:val="0"/>
      <w:szCs w:val="24"/>
    </w:rPr>
  </w:style>
  <w:style w:type="paragraph" w:styleId="3">
    <w:name w:val="Body Text Indent"/>
    <w:basedOn w:val="1"/>
    <w:next w:val="4"/>
    <w:autoRedefine/>
    <w:unhideWhenUsed/>
    <w:qFormat/>
    <w:uiPriority w:val="99"/>
    <w:pPr>
      <w:spacing w:after="120"/>
      <w:ind w:left="420" w:leftChars="200"/>
    </w:pPr>
  </w:style>
  <w:style w:type="paragraph" w:styleId="4">
    <w:name w:val="Normal Indent"/>
    <w:basedOn w:val="1"/>
    <w:next w:val="1"/>
    <w:autoRedefine/>
    <w:qFormat/>
    <w:uiPriority w:val="0"/>
    <w:pPr>
      <w:ind w:firstLine="420" w:firstLineChars="200"/>
    </w:p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1859</Words>
  <Characters>1953</Characters>
  <Lines>0</Lines>
  <Paragraphs>0</Paragraphs>
  <TotalTime>248</TotalTime>
  <ScaleCrop>false</ScaleCrop>
  <LinksUpToDate>false</LinksUpToDate>
  <CharactersWithSpaces>1957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Administrator</cp:lastModifiedBy>
  <dcterms:modified xsi:type="dcterms:W3CDTF">2024-01-05T08:15:24Z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27BF3EF3799749D1A85DAE3CC1D64587</vt:lpwstr>
  </property>
</Properties>
</file>